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918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96771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 10</w:t>
      </w:r>
    </w:p>
    <w:p w14:paraId="64E89FB2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896771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solidarității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</w:t>
      </w:r>
      <w:proofErr w:type="gramStart"/>
      <w:r w:rsidRPr="00896771">
        <w:rPr>
          <w:rFonts w:ascii="Times New Roman" w:hAnsi="Times New Roman" w:cs="Times New Roman"/>
          <w:sz w:val="20"/>
          <w:szCs w:val="20"/>
        </w:rPr>
        <w:t>546./</w:t>
      </w:r>
      <w:proofErr w:type="gramEnd"/>
      <w:r w:rsidRPr="00896771">
        <w:rPr>
          <w:rFonts w:ascii="Times New Roman" w:hAnsi="Times New Roman" w:cs="Times New Roman"/>
          <w:sz w:val="20"/>
          <w:szCs w:val="20"/>
        </w:rPr>
        <w:t>2024</w:t>
      </w: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2166"/>
        <w:gridCol w:w="7279"/>
      </w:tblGrid>
      <w:tr w:rsidR="00C54291" w14:paraId="4095A56D" w14:textId="77777777" w:rsidTr="00C54291">
        <w:tc>
          <w:tcPr>
            <w:tcW w:w="2166" w:type="dxa"/>
          </w:tcPr>
          <w:p w14:paraId="4B434F6C" w14:textId="77777777" w:rsidR="00C54291" w:rsidRDefault="00C54291" w:rsidP="00464940">
            <w:r w:rsidRPr="00B235FD"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324B47E" wp14:editId="522D1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</w:tcPr>
          <w:p w14:paraId="704AC151" w14:textId="77777777" w:rsidR="00C54291" w:rsidRPr="00C54291" w:rsidRDefault="00C54291" w:rsidP="0046494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O M A N I A</w:t>
            </w:r>
          </w:p>
          <w:p w14:paraId="7EE72D85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PRIMARIA COMUNEI FELDIOARA</w:t>
            </w:r>
          </w:p>
          <w:p w14:paraId="05CA3324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J U D E T U L  B R A S O V</w:t>
            </w:r>
          </w:p>
          <w:p w14:paraId="3918AE3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Str. Octavian Goga, nr. 55</w:t>
            </w:r>
          </w:p>
          <w:p w14:paraId="02E142EA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Tel./fax.: 0268/ 265.403</w:t>
            </w:r>
          </w:p>
          <w:p w14:paraId="16D0BBF0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www.primaria-feldioara.ro</w:t>
            </w:r>
          </w:p>
          <w:p w14:paraId="60C6B11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e-mail: contact@primaria-feldioara.ro</w:t>
            </w:r>
          </w:p>
          <w:p w14:paraId="4185AEF4" w14:textId="77777777" w:rsidR="00C54291" w:rsidRDefault="00C54291" w:rsidP="00464940"/>
        </w:tc>
      </w:tr>
    </w:tbl>
    <w:p w14:paraId="47F817D2" w14:textId="77777777" w:rsidR="007D5450" w:rsidRDefault="007D5450"/>
    <w:p w14:paraId="13B6A93C" w14:textId="77777777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>DISPOZIȚIE</w:t>
      </w:r>
    </w:p>
    <w:p w14:paraId="61872362" w14:textId="56695624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 xml:space="preserve">nr. </w:t>
      </w:r>
      <w:r w:rsidR="00540D40">
        <w:rPr>
          <w:rFonts w:ascii="Times New Roman" w:hAnsi="Times New Roman" w:cs="Times New Roman"/>
          <w:b/>
          <w:sz w:val="24"/>
          <w:szCs w:val="24"/>
        </w:rPr>
        <w:t>33</w:t>
      </w:r>
      <w:r w:rsidR="00A13529">
        <w:rPr>
          <w:rFonts w:ascii="Times New Roman" w:hAnsi="Times New Roman" w:cs="Times New Roman"/>
          <w:b/>
          <w:sz w:val="24"/>
          <w:szCs w:val="24"/>
        </w:rPr>
        <w:t>3</w:t>
      </w:r>
      <w:r w:rsidR="00AE03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r w:rsidR="00540D40">
        <w:rPr>
          <w:rFonts w:ascii="Times New Roman" w:hAnsi="Times New Roman" w:cs="Times New Roman"/>
          <w:b/>
          <w:sz w:val="24"/>
          <w:szCs w:val="24"/>
        </w:rPr>
        <w:t>22</w:t>
      </w:r>
      <w:r w:rsidR="00BA77D2" w:rsidRPr="0027343B">
        <w:rPr>
          <w:rFonts w:ascii="Times New Roman" w:hAnsi="Times New Roman" w:cs="Times New Roman"/>
          <w:b/>
          <w:sz w:val="24"/>
          <w:szCs w:val="24"/>
        </w:rPr>
        <w:t>.</w:t>
      </w:r>
      <w:r w:rsidR="00745E3E">
        <w:rPr>
          <w:rFonts w:ascii="Times New Roman" w:hAnsi="Times New Roman" w:cs="Times New Roman"/>
          <w:b/>
          <w:sz w:val="24"/>
          <w:szCs w:val="24"/>
        </w:rPr>
        <w:t>0</w:t>
      </w:r>
      <w:r w:rsidR="00540D40">
        <w:rPr>
          <w:rFonts w:ascii="Times New Roman" w:hAnsi="Times New Roman" w:cs="Times New Roman"/>
          <w:b/>
          <w:sz w:val="24"/>
          <w:szCs w:val="24"/>
        </w:rPr>
        <w:t>9</w:t>
      </w:r>
      <w:r w:rsidR="00BA77D2" w:rsidRPr="0027343B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</w:p>
    <w:p w14:paraId="18655679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acordării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</w:p>
    <w:p w14:paraId="02B31AB4" w14:textId="23515953" w:rsidR="00896771" w:rsidRPr="00D448E5" w:rsidRDefault="00A13529" w:rsidP="008967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GASPAR STEFAN</w:t>
      </w:r>
    </w:p>
    <w:p w14:paraId="2C142E74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46E16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:</w:t>
      </w:r>
    </w:p>
    <w:p w14:paraId="4342CF71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a)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120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121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751CE86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b)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 – 4 din Carta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710CCD1F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c)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13261B7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d) art. 5 lit. t), art. 154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art. 155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e), art. 197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(3) – (5), art. 199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240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lit. b)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7F89227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e)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(6), art. 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a) – c),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(3),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560BA78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f) art. 132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(6), art. 274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2711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33 (5), art. 40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61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69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88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27ADB5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g) art. 51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1154/2022,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453FB84B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27/2002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petițiilor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233/2002,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88DF049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80 – 84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185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24.06.2020;</w:t>
      </w:r>
    </w:p>
    <w:p w14:paraId="3847EE98" w14:textId="77777777" w:rsidR="00C56620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acordări</w:t>
      </w:r>
      <w:r w:rsidR="00C566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>,</w:t>
      </w:r>
    </w:p>
    <w:p w14:paraId="3A992166" w14:textId="77777777" w:rsid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,</w:t>
      </w:r>
    </w:p>
    <w:p w14:paraId="1FA31A47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F33CF90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11AEA2E1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emite prezenta dispoziţie</w:t>
      </w:r>
    </w:p>
    <w:p w14:paraId="73AB43DD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C5762FC" w14:textId="454E54F4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1.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745E3E">
        <w:rPr>
          <w:rFonts w:ascii="Times New Roman" w:hAnsi="Times New Roman" w:cs="Times New Roman"/>
          <w:b/>
          <w:sz w:val="24"/>
          <w:szCs w:val="24"/>
        </w:rPr>
        <w:t>0</w:t>
      </w:r>
      <w:r w:rsidR="00540D40">
        <w:rPr>
          <w:rFonts w:ascii="Times New Roman" w:hAnsi="Times New Roman" w:cs="Times New Roman"/>
          <w:b/>
          <w:sz w:val="24"/>
          <w:szCs w:val="24"/>
        </w:rPr>
        <w:t>9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 w:rsidRPr="00A13529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/ </w:t>
      </w:r>
      <w:r w:rsidRPr="004B53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familia cu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>/</w:t>
      </w:r>
      <w:r w:rsidRPr="00131A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31A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ACC" w:rsidRPr="00131ACC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nr. </w:t>
      </w:r>
      <w:r w:rsidR="00A13529">
        <w:rPr>
          <w:rFonts w:ascii="Times New Roman" w:hAnsi="Times New Roman" w:cs="Times New Roman"/>
          <w:b/>
          <w:sz w:val="24"/>
          <w:szCs w:val="24"/>
        </w:rPr>
        <w:t>561</w:t>
      </w:r>
      <w:r w:rsidR="005541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1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AE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D22">
        <w:rPr>
          <w:rFonts w:ascii="Times New Roman" w:hAnsi="Times New Roman" w:cs="Times New Roman"/>
          <w:b/>
          <w:sz w:val="24"/>
          <w:szCs w:val="24"/>
        </w:rPr>
        <w:t>1</w:t>
      </w:r>
      <w:r w:rsidR="00A13529">
        <w:rPr>
          <w:rFonts w:ascii="Times New Roman" w:hAnsi="Times New Roman" w:cs="Times New Roman"/>
          <w:b/>
          <w:sz w:val="24"/>
          <w:szCs w:val="24"/>
        </w:rPr>
        <w:t>2</w:t>
      </w:r>
      <w:r w:rsidR="004B5317">
        <w:rPr>
          <w:rFonts w:ascii="Times New Roman" w:hAnsi="Times New Roman" w:cs="Times New Roman"/>
          <w:b/>
          <w:sz w:val="24"/>
          <w:szCs w:val="24"/>
        </w:rPr>
        <w:t>.</w:t>
      </w:r>
      <w:r w:rsidR="00A13529">
        <w:rPr>
          <w:rFonts w:ascii="Times New Roman" w:hAnsi="Times New Roman" w:cs="Times New Roman"/>
          <w:b/>
          <w:sz w:val="24"/>
          <w:szCs w:val="24"/>
        </w:rPr>
        <w:t>12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A13529">
        <w:rPr>
          <w:rFonts w:ascii="Times New Roman" w:hAnsi="Times New Roman" w:cs="Times New Roman"/>
          <w:b/>
          <w:sz w:val="24"/>
          <w:szCs w:val="24"/>
        </w:rPr>
        <w:t>4</w:t>
      </w:r>
      <w:r w:rsidR="00031BE0">
        <w:rPr>
          <w:rFonts w:ascii="Times New Roman" w:hAnsi="Times New Roman" w:cs="Times New Roman"/>
          <w:b/>
          <w:sz w:val="24"/>
          <w:szCs w:val="24"/>
        </w:rPr>
        <w:t>,</w:t>
      </w:r>
      <w:r w:rsidR="00FC4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529">
        <w:rPr>
          <w:rFonts w:ascii="Times New Roman" w:hAnsi="Times New Roman" w:cs="Times New Roman"/>
          <w:b/>
          <w:sz w:val="24"/>
          <w:szCs w:val="24"/>
        </w:rPr>
        <w:t>286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E14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529">
        <w:rPr>
          <w:rFonts w:ascii="Times New Roman" w:hAnsi="Times New Roman" w:cs="Times New Roman"/>
          <w:b/>
          <w:sz w:val="24"/>
          <w:szCs w:val="24"/>
        </w:rPr>
        <w:t>Gaspar Stefan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bCs/>
          <w:sz w:val="24"/>
          <w:szCs w:val="24"/>
        </w:rPr>
        <w:t>i</w:t>
      </w:r>
      <w:r w:rsidRPr="00F8417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CNP </w:t>
      </w:r>
      <w:r w:rsidR="00A13529" w:rsidRPr="000A009D">
        <w:rPr>
          <w:rFonts w:ascii="Times New Roman" w:hAnsi="Times New Roman" w:cs="Times New Roman"/>
          <w:b/>
          <w:sz w:val="24"/>
          <w:szCs w:val="24"/>
          <w:highlight w:val="black"/>
        </w:rPr>
        <w:t>1830820080091</w:t>
      </w:r>
      <w:r w:rsidR="00FA68C2">
        <w:rPr>
          <w:rFonts w:ascii="Times New Roman" w:hAnsi="Times New Roman" w:cs="Times New Roman"/>
          <w:b/>
          <w:sz w:val="24"/>
          <w:szCs w:val="24"/>
        </w:rPr>
        <w:t>,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D0E07" w14:textId="77777777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tree%25252368"/>
      <w:bookmarkStart w:id="1" w:name="tree%2525237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/sunt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:</w:t>
      </w:r>
    </w:p>
    <w:p w14:paraId="4B8FEA06" w14:textId="0862DB70" w:rsidR="00F8417E" w:rsidRDefault="00642EA7" w:rsidP="000F0CC8">
      <w:pPr>
        <w:pStyle w:val="Frspaiere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Venitul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familiei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depaseste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cuantum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prevazut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de </w:t>
      </w:r>
      <w:proofErr w:type="spellStart"/>
      <w:proofErr w:type="gramStart"/>
      <w:r w:rsidR="00A13529">
        <w:rPr>
          <w:rFonts w:ascii="Times New Roman" w:hAnsi="Times New Roman" w:cs="Times New Roman"/>
          <w:b/>
          <w:iCs/>
          <w:sz w:val="24"/>
          <w:szCs w:val="24"/>
        </w:rPr>
        <w:t>lege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141E5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</w:p>
    <w:p w14:paraId="6B11CCF5" w14:textId="77777777" w:rsidR="00F8417E" w:rsidRPr="00642EA7" w:rsidRDefault="00F9376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B655A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3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: </w:t>
      </w:r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>Compartiment de Asistenţă Socială</w:t>
      </w:r>
    </w:p>
    <w:p w14:paraId="24F0B89C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4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.</w:t>
      </w:r>
    </w:p>
    <w:p w14:paraId="41E6F7D6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5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42EA7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Comunei Feldioara</w:t>
      </w:r>
      <w:r w:rsidRPr="0064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:</w:t>
      </w:r>
    </w:p>
    <w:p w14:paraId="54BEAB4D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Registrul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evidența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dispozițiilor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executive</w:t>
      </w:r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31BE8BA8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A8A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760067F9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prefect;</w:t>
      </w:r>
    </w:p>
    <w:p w14:paraId="08A1A14A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local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internet </w:t>
      </w:r>
      <w:r w:rsidRPr="00642EA7">
        <w:rPr>
          <w:rFonts w:ascii="Times New Roman" w:hAnsi="Times New Roman" w:cs="Times New Roman"/>
          <w:sz w:val="24"/>
          <w:szCs w:val="24"/>
          <w:lang w:val="ro-RO"/>
        </w:rPr>
        <w:t>www. primaria-feldioara.ro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lit. a). </w:t>
      </w:r>
    </w:p>
    <w:p w14:paraId="3BB541AA" w14:textId="77777777" w:rsidR="00983265" w:rsidRDefault="00983265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A4EFEC" w14:textId="77777777" w:rsidR="00CE4206" w:rsidRDefault="00CE4206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995106B" w14:textId="77777777" w:rsidR="00A6538C" w:rsidRPr="00A6538C" w:rsidRDefault="000F0CC8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5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General</w:t>
      </w:r>
    </w:p>
    <w:p w14:paraId="46A3B0FD" w14:textId="77777777" w:rsidR="00A6538C" w:rsidRPr="00A6538C" w:rsidRDefault="00A6538C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TAUS SORIN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IUGA LOREDANA DANIELA</w:t>
      </w:r>
    </w:p>
    <w:p w14:paraId="10C9A4C4" w14:textId="77777777" w:rsidR="00896771" w:rsidRPr="00896771" w:rsidRDefault="00896771" w:rsidP="00A653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C2B84A" w14:textId="77777777" w:rsidR="00896771" w:rsidRPr="00896771" w:rsidRDefault="00896771" w:rsidP="00896771">
      <w:pPr>
        <w:pStyle w:val="Frspaiere"/>
        <w:jc w:val="both"/>
      </w:pPr>
    </w:p>
    <w:sectPr w:rsidR="00896771" w:rsidRPr="008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CE"/>
    <w:multiLevelType w:val="multilevel"/>
    <w:tmpl w:val="FBC8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5CF1"/>
    <w:multiLevelType w:val="multilevel"/>
    <w:tmpl w:val="A44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81414">
    <w:abstractNumId w:val="0"/>
  </w:num>
  <w:num w:numId="2" w16cid:durableId="13208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1"/>
    <w:rsid w:val="00031BE0"/>
    <w:rsid w:val="00045B98"/>
    <w:rsid w:val="000A009D"/>
    <w:rsid w:val="000F0CC8"/>
    <w:rsid w:val="00131ACC"/>
    <w:rsid w:val="001D67F3"/>
    <w:rsid w:val="0027343B"/>
    <w:rsid w:val="002779F9"/>
    <w:rsid w:val="002D1550"/>
    <w:rsid w:val="002D60A1"/>
    <w:rsid w:val="002F0855"/>
    <w:rsid w:val="003314BC"/>
    <w:rsid w:val="00331949"/>
    <w:rsid w:val="00340965"/>
    <w:rsid w:val="003D36B8"/>
    <w:rsid w:val="00437D9B"/>
    <w:rsid w:val="004B5317"/>
    <w:rsid w:val="00540D40"/>
    <w:rsid w:val="00554131"/>
    <w:rsid w:val="0059039F"/>
    <w:rsid w:val="00642EA7"/>
    <w:rsid w:val="00684C72"/>
    <w:rsid w:val="006905C8"/>
    <w:rsid w:val="00745E3E"/>
    <w:rsid w:val="007D5450"/>
    <w:rsid w:val="007E6A16"/>
    <w:rsid w:val="00896771"/>
    <w:rsid w:val="008D079F"/>
    <w:rsid w:val="008E69CD"/>
    <w:rsid w:val="00983265"/>
    <w:rsid w:val="009D774F"/>
    <w:rsid w:val="009F5329"/>
    <w:rsid w:val="00A13529"/>
    <w:rsid w:val="00A6538C"/>
    <w:rsid w:val="00AE0368"/>
    <w:rsid w:val="00AF28E1"/>
    <w:rsid w:val="00B93D22"/>
    <w:rsid w:val="00BA77D2"/>
    <w:rsid w:val="00C54291"/>
    <w:rsid w:val="00C56620"/>
    <w:rsid w:val="00C5782E"/>
    <w:rsid w:val="00C6125A"/>
    <w:rsid w:val="00C644E4"/>
    <w:rsid w:val="00C72E80"/>
    <w:rsid w:val="00CE4206"/>
    <w:rsid w:val="00D448E5"/>
    <w:rsid w:val="00E141E5"/>
    <w:rsid w:val="00E62D7A"/>
    <w:rsid w:val="00F8417E"/>
    <w:rsid w:val="00F9376E"/>
    <w:rsid w:val="00F96CA0"/>
    <w:rsid w:val="00FA68C2"/>
    <w:rsid w:val="00FB655A"/>
    <w:rsid w:val="00FC4D0D"/>
    <w:rsid w:val="00FD1349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1A"/>
  <w15:chartTrackingRefBased/>
  <w15:docId w15:val="{76B089D1-CAB5-438D-B007-86B3091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7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8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9677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33</cp:revision>
  <cp:lastPrinted>2025-09-22T12:16:00Z</cp:lastPrinted>
  <dcterms:created xsi:type="dcterms:W3CDTF">2024-05-29T07:24:00Z</dcterms:created>
  <dcterms:modified xsi:type="dcterms:W3CDTF">2025-10-01T10:35:00Z</dcterms:modified>
</cp:coreProperties>
</file>