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B1C585" w14:textId="77777777" w:rsidR="00537C47" w:rsidRDefault="00537C47" w:rsidP="00F52E0C">
      <w:pPr>
        <w:keepNext/>
        <w:keepLines/>
        <w:spacing w:line="310" w:lineRule="exact"/>
        <w:jc w:val="both"/>
        <w:outlineLvl w:val="0"/>
        <w:rPr>
          <w:bCs/>
          <w:color w:val="000000"/>
          <w:sz w:val="28"/>
          <w:szCs w:val="28"/>
          <w:lang w:val="ro-RO" w:eastAsia="ro-RO"/>
        </w:rPr>
      </w:pPr>
    </w:p>
    <w:p w14:paraId="40F37B79" w14:textId="422B3958" w:rsidR="00537C47" w:rsidRPr="00A560FD" w:rsidRDefault="00537C47" w:rsidP="00A560FD">
      <w:pPr>
        <w:keepNext/>
        <w:keepLines/>
        <w:jc w:val="center"/>
        <w:outlineLvl w:val="0"/>
        <w:rPr>
          <w:bCs/>
          <w:color w:val="000000"/>
          <w:sz w:val="28"/>
          <w:szCs w:val="28"/>
          <w:lang w:val="ro-RO" w:eastAsia="ro-RO"/>
        </w:rPr>
      </w:pPr>
      <w:r w:rsidRPr="00A560FD">
        <w:rPr>
          <w:b/>
          <w:bCs/>
          <w:color w:val="000000"/>
          <w:sz w:val="28"/>
          <w:szCs w:val="28"/>
          <w:lang w:val="ro-RO" w:eastAsia="ro-RO"/>
        </w:rPr>
        <w:t xml:space="preserve">H O T A R A R E  nr.   </w:t>
      </w:r>
      <w:r w:rsidR="006D6C1F" w:rsidRPr="00A560FD">
        <w:rPr>
          <w:b/>
          <w:bCs/>
          <w:color w:val="000000"/>
          <w:sz w:val="28"/>
          <w:szCs w:val="28"/>
          <w:lang w:val="ro-RO" w:eastAsia="ro-RO"/>
        </w:rPr>
        <w:t>8</w:t>
      </w:r>
      <w:r w:rsidR="00740F66">
        <w:rPr>
          <w:b/>
          <w:bCs/>
          <w:color w:val="000000"/>
          <w:sz w:val="28"/>
          <w:szCs w:val="28"/>
          <w:lang w:val="ro-RO" w:eastAsia="ro-RO"/>
        </w:rPr>
        <w:t>2</w:t>
      </w:r>
      <w:r w:rsidR="00EF09F4" w:rsidRPr="00A560FD">
        <w:rPr>
          <w:b/>
          <w:bCs/>
          <w:color w:val="000000"/>
          <w:sz w:val="28"/>
          <w:szCs w:val="28"/>
          <w:lang w:val="ro-RO" w:eastAsia="ro-RO"/>
        </w:rPr>
        <w:t xml:space="preserve"> / </w:t>
      </w:r>
      <w:r w:rsidR="001134AF" w:rsidRPr="00A560FD">
        <w:rPr>
          <w:b/>
          <w:bCs/>
          <w:color w:val="000000"/>
          <w:sz w:val="28"/>
          <w:szCs w:val="28"/>
          <w:lang w:val="ro-RO" w:eastAsia="ro-RO"/>
        </w:rPr>
        <w:t>16</w:t>
      </w:r>
      <w:r w:rsidR="00EF09F4" w:rsidRPr="00A560FD">
        <w:rPr>
          <w:b/>
          <w:bCs/>
          <w:color w:val="000000"/>
          <w:sz w:val="28"/>
          <w:szCs w:val="28"/>
          <w:lang w:val="ro-RO" w:eastAsia="ro-RO"/>
        </w:rPr>
        <w:t>.</w:t>
      </w:r>
      <w:r w:rsidR="001134AF" w:rsidRPr="00A560FD">
        <w:rPr>
          <w:b/>
          <w:bCs/>
          <w:color w:val="000000"/>
          <w:sz w:val="28"/>
          <w:szCs w:val="28"/>
          <w:lang w:val="ro-RO" w:eastAsia="ro-RO"/>
        </w:rPr>
        <w:t>10</w:t>
      </w:r>
      <w:r w:rsidR="00EF09F4" w:rsidRPr="00A560FD">
        <w:rPr>
          <w:b/>
          <w:bCs/>
          <w:color w:val="000000"/>
          <w:sz w:val="28"/>
          <w:szCs w:val="28"/>
          <w:lang w:val="ro-RO" w:eastAsia="ro-RO"/>
        </w:rPr>
        <w:t>.2025</w:t>
      </w:r>
      <w:r w:rsidRPr="00A560FD">
        <w:rPr>
          <w:b/>
          <w:bCs/>
          <w:color w:val="000000"/>
          <w:sz w:val="28"/>
          <w:szCs w:val="28"/>
          <w:lang w:val="ro-RO" w:eastAsia="ro-RO"/>
        </w:rPr>
        <w:t xml:space="preserve">              </w:t>
      </w:r>
    </w:p>
    <w:p w14:paraId="7C429242" w14:textId="77777777" w:rsidR="00537C47" w:rsidRPr="00A560FD" w:rsidRDefault="00537C47" w:rsidP="00A560FD">
      <w:pPr>
        <w:keepNext/>
        <w:keepLines/>
        <w:jc w:val="both"/>
        <w:outlineLvl w:val="0"/>
        <w:rPr>
          <w:sz w:val="28"/>
          <w:szCs w:val="28"/>
        </w:rPr>
      </w:pPr>
    </w:p>
    <w:p w14:paraId="5A8B179A" w14:textId="77777777" w:rsidR="00A560FD" w:rsidRPr="00A560FD" w:rsidRDefault="00A560FD" w:rsidP="00A560FD">
      <w:pPr>
        <w:jc w:val="center"/>
        <w:rPr>
          <w:rFonts w:eastAsiaTheme="minorHAnsi"/>
          <w:b/>
          <w:lang w:val="ro-RO"/>
        </w:rPr>
      </w:pPr>
    </w:p>
    <w:p w14:paraId="6FCAE3F5" w14:textId="5D4DC770" w:rsidR="00A560FD" w:rsidRPr="008A1B75" w:rsidRDefault="00A560FD" w:rsidP="00A560FD">
      <w:pPr>
        <w:pStyle w:val="Indentcorptext2"/>
        <w:ind w:left="0" w:right="-244"/>
        <w:rPr>
          <w:rFonts w:ascii="Times New Roman" w:hAnsi="Times New Roman"/>
          <w:bCs/>
          <w:sz w:val="22"/>
        </w:rPr>
      </w:pPr>
    </w:p>
    <w:p w14:paraId="76BDA2D2" w14:textId="559814F4" w:rsidR="00A560FD" w:rsidRPr="00A560FD" w:rsidRDefault="00A560FD" w:rsidP="00A560FD">
      <w:pPr>
        <w:jc w:val="both"/>
        <w:rPr>
          <w:rFonts w:eastAsiaTheme="minorHAnsi"/>
          <w:color w:val="FF0000"/>
          <w:lang w:val="ro-RO"/>
        </w:rPr>
      </w:pPr>
    </w:p>
    <w:p w14:paraId="53AA2164" w14:textId="2028FFA7" w:rsidR="00283394" w:rsidRDefault="00283394" w:rsidP="00283394">
      <w:pPr>
        <w:jc w:val="center"/>
        <w:rPr>
          <w:b/>
        </w:rPr>
      </w:pPr>
      <w:proofErr w:type="spellStart"/>
      <w:r w:rsidRPr="00283394">
        <w:rPr>
          <w:b/>
        </w:rPr>
        <w:t>privind</w:t>
      </w:r>
      <w:proofErr w:type="spellEnd"/>
      <w:r w:rsidRPr="00283394">
        <w:rPr>
          <w:b/>
        </w:rPr>
        <w:t xml:space="preserve"> </w:t>
      </w:r>
      <w:proofErr w:type="spellStart"/>
      <w:r w:rsidRPr="00283394">
        <w:rPr>
          <w:b/>
        </w:rPr>
        <w:t>aprobarea</w:t>
      </w:r>
      <w:proofErr w:type="spellEnd"/>
      <w:r w:rsidRPr="00283394">
        <w:rPr>
          <w:b/>
        </w:rPr>
        <w:t xml:space="preserve"> </w:t>
      </w:r>
      <w:proofErr w:type="spellStart"/>
      <w:r w:rsidRPr="00283394">
        <w:rPr>
          <w:b/>
        </w:rPr>
        <w:t>devizului</w:t>
      </w:r>
      <w:proofErr w:type="spellEnd"/>
      <w:r w:rsidRPr="00283394">
        <w:rPr>
          <w:b/>
        </w:rPr>
        <w:t xml:space="preserve"> general </w:t>
      </w:r>
      <w:proofErr w:type="spellStart"/>
      <w:r w:rsidRPr="00283394">
        <w:rPr>
          <w:b/>
        </w:rPr>
        <w:t>și</w:t>
      </w:r>
      <w:proofErr w:type="spellEnd"/>
      <w:r w:rsidRPr="00283394">
        <w:rPr>
          <w:b/>
        </w:rPr>
        <w:t xml:space="preserve"> </w:t>
      </w:r>
      <w:proofErr w:type="gramStart"/>
      <w:r w:rsidRPr="00283394">
        <w:rPr>
          <w:b/>
        </w:rPr>
        <w:t>a</w:t>
      </w:r>
      <w:proofErr w:type="gramEnd"/>
      <w:r w:rsidRPr="00283394">
        <w:rPr>
          <w:b/>
        </w:rPr>
        <w:t xml:space="preserve"> </w:t>
      </w:r>
      <w:proofErr w:type="spellStart"/>
      <w:r w:rsidRPr="00283394">
        <w:rPr>
          <w:b/>
        </w:rPr>
        <w:t>indicatorilor</w:t>
      </w:r>
      <w:proofErr w:type="spellEnd"/>
      <w:r w:rsidRPr="00283394">
        <w:rPr>
          <w:b/>
        </w:rPr>
        <w:t xml:space="preserve"> </w:t>
      </w:r>
      <w:proofErr w:type="spellStart"/>
      <w:r w:rsidRPr="00283394">
        <w:rPr>
          <w:b/>
        </w:rPr>
        <w:t>tehnico</w:t>
      </w:r>
      <w:proofErr w:type="spellEnd"/>
      <w:r w:rsidRPr="00283394">
        <w:rPr>
          <w:b/>
        </w:rPr>
        <w:t xml:space="preserve">-economici la </w:t>
      </w:r>
      <w:proofErr w:type="spellStart"/>
      <w:r w:rsidRPr="00283394">
        <w:rPr>
          <w:b/>
        </w:rPr>
        <w:t>faza</w:t>
      </w:r>
      <w:proofErr w:type="spellEnd"/>
      <w:r w:rsidRPr="00283394">
        <w:rPr>
          <w:b/>
        </w:rPr>
        <w:t xml:space="preserve"> </w:t>
      </w:r>
      <w:proofErr w:type="spellStart"/>
      <w:r w:rsidRPr="00283394">
        <w:rPr>
          <w:b/>
        </w:rPr>
        <w:t>Proiect</w:t>
      </w:r>
      <w:proofErr w:type="spellEnd"/>
      <w:r w:rsidRPr="00283394">
        <w:rPr>
          <w:b/>
        </w:rPr>
        <w:t xml:space="preserve"> </w:t>
      </w:r>
      <w:proofErr w:type="spellStart"/>
      <w:r w:rsidRPr="00283394">
        <w:rPr>
          <w:b/>
        </w:rPr>
        <w:t>Tehnic</w:t>
      </w:r>
      <w:proofErr w:type="spellEnd"/>
      <w:r w:rsidRPr="00283394">
        <w:rPr>
          <w:b/>
        </w:rPr>
        <w:t xml:space="preserve"> </w:t>
      </w:r>
      <w:proofErr w:type="spellStart"/>
      <w:r w:rsidRPr="00283394">
        <w:rPr>
          <w:b/>
        </w:rPr>
        <w:t>pentru</w:t>
      </w:r>
      <w:proofErr w:type="spellEnd"/>
      <w:r w:rsidRPr="00283394">
        <w:rPr>
          <w:b/>
        </w:rPr>
        <w:t xml:space="preserve"> </w:t>
      </w:r>
      <w:proofErr w:type="spellStart"/>
      <w:r w:rsidRPr="00283394">
        <w:rPr>
          <w:b/>
        </w:rPr>
        <w:t>obiectivul</w:t>
      </w:r>
      <w:proofErr w:type="spellEnd"/>
      <w:r w:rsidRPr="00283394">
        <w:rPr>
          <w:b/>
        </w:rPr>
        <w:t xml:space="preserve"> de </w:t>
      </w:r>
      <w:proofErr w:type="spellStart"/>
      <w:r w:rsidRPr="00283394">
        <w:rPr>
          <w:b/>
        </w:rPr>
        <w:t>investiții</w:t>
      </w:r>
      <w:proofErr w:type="spellEnd"/>
      <w:r>
        <w:rPr>
          <w:b/>
        </w:rPr>
        <w:t xml:space="preserve"> </w:t>
      </w:r>
      <w:r w:rsidRPr="00283394">
        <w:rPr>
          <w:b/>
        </w:rPr>
        <w:t>„</w:t>
      </w:r>
      <w:proofErr w:type="spellStart"/>
      <w:r w:rsidRPr="00283394">
        <w:rPr>
          <w:b/>
        </w:rPr>
        <w:t>Montare</w:t>
      </w:r>
      <w:proofErr w:type="spellEnd"/>
      <w:r w:rsidRPr="00283394">
        <w:rPr>
          <w:b/>
        </w:rPr>
        <w:t xml:space="preserve"> </w:t>
      </w:r>
      <w:proofErr w:type="spellStart"/>
      <w:r w:rsidRPr="00283394">
        <w:rPr>
          <w:b/>
        </w:rPr>
        <w:t>stații</w:t>
      </w:r>
      <w:proofErr w:type="spellEnd"/>
      <w:r w:rsidRPr="00283394">
        <w:rPr>
          <w:b/>
        </w:rPr>
        <w:t xml:space="preserve"> de </w:t>
      </w:r>
      <w:proofErr w:type="spellStart"/>
      <w:r w:rsidRPr="00283394">
        <w:rPr>
          <w:b/>
        </w:rPr>
        <w:t>reîncărcare</w:t>
      </w:r>
      <w:proofErr w:type="spellEnd"/>
      <w:r w:rsidRPr="00283394">
        <w:rPr>
          <w:b/>
        </w:rPr>
        <w:t xml:space="preserve"> </w:t>
      </w:r>
      <w:proofErr w:type="spellStart"/>
      <w:r w:rsidRPr="00283394">
        <w:rPr>
          <w:b/>
        </w:rPr>
        <w:t>pentru</w:t>
      </w:r>
      <w:proofErr w:type="spellEnd"/>
      <w:r w:rsidRPr="00283394">
        <w:rPr>
          <w:b/>
        </w:rPr>
        <w:t xml:space="preserve"> </w:t>
      </w:r>
      <w:proofErr w:type="spellStart"/>
      <w:r w:rsidRPr="00283394">
        <w:rPr>
          <w:b/>
        </w:rPr>
        <w:t>vehicule</w:t>
      </w:r>
      <w:proofErr w:type="spellEnd"/>
      <w:r w:rsidRPr="00283394">
        <w:rPr>
          <w:b/>
        </w:rPr>
        <w:t xml:space="preserve"> </w:t>
      </w:r>
      <w:proofErr w:type="spellStart"/>
      <w:r w:rsidRPr="00283394">
        <w:rPr>
          <w:b/>
        </w:rPr>
        <w:t>electrice</w:t>
      </w:r>
      <w:proofErr w:type="spellEnd"/>
      <w:r w:rsidRPr="00283394">
        <w:rPr>
          <w:b/>
        </w:rPr>
        <w:t xml:space="preserve"> </w:t>
      </w:r>
      <w:proofErr w:type="spellStart"/>
      <w:r w:rsidRPr="00283394">
        <w:rPr>
          <w:b/>
        </w:rPr>
        <w:t>în</w:t>
      </w:r>
      <w:proofErr w:type="spellEnd"/>
      <w:r w:rsidRPr="00283394">
        <w:rPr>
          <w:b/>
        </w:rPr>
        <w:t xml:space="preserve"> </w:t>
      </w:r>
      <w:proofErr w:type="spellStart"/>
      <w:r w:rsidRPr="00283394">
        <w:rPr>
          <w:b/>
        </w:rPr>
        <w:t>comuna</w:t>
      </w:r>
      <w:proofErr w:type="spellEnd"/>
      <w:r w:rsidRPr="00283394">
        <w:rPr>
          <w:b/>
        </w:rPr>
        <w:t xml:space="preserve"> </w:t>
      </w:r>
      <w:proofErr w:type="spellStart"/>
      <w:r w:rsidRPr="00283394">
        <w:rPr>
          <w:b/>
        </w:rPr>
        <w:t>Feldioara</w:t>
      </w:r>
      <w:proofErr w:type="spellEnd"/>
      <w:r w:rsidRPr="00283394">
        <w:rPr>
          <w:b/>
        </w:rPr>
        <w:t xml:space="preserve">, </w:t>
      </w:r>
      <w:proofErr w:type="spellStart"/>
      <w:r w:rsidRPr="00283394">
        <w:rPr>
          <w:b/>
        </w:rPr>
        <w:t>județul</w:t>
      </w:r>
      <w:proofErr w:type="spellEnd"/>
      <w:r w:rsidRPr="00283394">
        <w:rPr>
          <w:b/>
        </w:rPr>
        <w:t xml:space="preserve"> </w:t>
      </w:r>
      <w:proofErr w:type="spellStart"/>
      <w:r w:rsidRPr="00283394">
        <w:rPr>
          <w:b/>
        </w:rPr>
        <w:t>Brașov</w:t>
      </w:r>
      <w:proofErr w:type="spellEnd"/>
      <w:r w:rsidRPr="00283394">
        <w:rPr>
          <w:b/>
        </w:rPr>
        <w:t>”</w:t>
      </w:r>
    </w:p>
    <w:p w14:paraId="0BEFA660" w14:textId="77777777" w:rsidR="00283394" w:rsidRPr="00283394" w:rsidRDefault="00283394" w:rsidP="00283394">
      <w:pPr>
        <w:jc w:val="center"/>
        <w:rPr>
          <w:b/>
        </w:rPr>
      </w:pPr>
    </w:p>
    <w:p w14:paraId="40CFCDFF" w14:textId="745ADFEF" w:rsidR="00283394" w:rsidRPr="00283394" w:rsidRDefault="00283394" w:rsidP="00283394">
      <w:pPr>
        <w:jc w:val="both"/>
        <w:rPr>
          <w:color w:val="FF0000"/>
        </w:rPr>
      </w:pPr>
      <w:r w:rsidRPr="00283394">
        <w:rPr>
          <w:color w:val="FF0000"/>
        </w:rPr>
        <w:t xml:space="preserve">           </w:t>
      </w:r>
      <w:r w:rsidRPr="00283394">
        <w:rPr>
          <w:rFonts w:eastAsiaTheme="minorHAnsi"/>
          <w:color w:val="FF0000"/>
          <w:lang w:val="ro-RO"/>
        </w:rPr>
        <w:t xml:space="preserve">           </w:t>
      </w:r>
      <w:proofErr w:type="spellStart"/>
      <w:r w:rsidRPr="00283394">
        <w:rPr>
          <w:bCs/>
        </w:rPr>
        <w:t>Consiliul</w:t>
      </w:r>
      <w:proofErr w:type="spellEnd"/>
      <w:r w:rsidRPr="00283394">
        <w:rPr>
          <w:bCs/>
        </w:rPr>
        <w:t xml:space="preserve"> local al </w:t>
      </w:r>
      <w:proofErr w:type="spellStart"/>
      <w:r w:rsidRPr="00283394">
        <w:rPr>
          <w:bCs/>
        </w:rPr>
        <w:t>comunei</w:t>
      </w:r>
      <w:proofErr w:type="spellEnd"/>
      <w:r w:rsidRPr="00283394">
        <w:rPr>
          <w:bCs/>
        </w:rPr>
        <w:t xml:space="preserve"> </w:t>
      </w:r>
      <w:proofErr w:type="spellStart"/>
      <w:r w:rsidRPr="00283394">
        <w:rPr>
          <w:bCs/>
        </w:rPr>
        <w:t>Feldioara</w:t>
      </w:r>
      <w:proofErr w:type="spellEnd"/>
      <w:r w:rsidRPr="00283394">
        <w:rPr>
          <w:bCs/>
        </w:rPr>
        <w:t xml:space="preserve">, </w:t>
      </w:r>
      <w:proofErr w:type="spellStart"/>
      <w:r w:rsidRPr="00283394">
        <w:rPr>
          <w:bCs/>
        </w:rPr>
        <w:t>întrunit</w:t>
      </w:r>
      <w:proofErr w:type="spellEnd"/>
      <w:r w:rsidRPr="00283394">
        <w:rPr>
          <w:bCs/>
        </w:rPr>
        <w:t xml:space="preserve"> </w:t>
      </w:r>
      <w:proofErr w:type="spellStart"/>
      <w:r w:rsidRPr="00283394">
        <w:rPr>
          <w:bCs/>
        </w:rPr>
        <w:t>în</w:t>
      </w:r>
      <w:proofErr w:type="spellEnd"/>
      <w:r w:rsidRPr="00283394">
        <w:rPr>
          <w:bCs/>
        </w:rPr>
        <w:t xml:space="preserve"> </w:t>
      </w:r>
      <w:proofErr w:type="spellStart"/>
      <w:r w:rsidRPr="00283394">
        <w:rPr>
          <w:bCs/>
        </w:rPr>
        <w:t>ședință</w:t>
      </w:r>
      <w:proofErr w:type="spellEnd"/>
      <w:r w:rsidRPr="00283394">
        <w:rPr>
          <w:bCs/>
          <w:lang w:val="pt-PT"/>
        </w:rPr>
        <w:t xml:space="preserve"> </w:t>
      </w:r>
      <w:proofErr w:type="spellStart"/>
      <w:r w:rsidRPr="00283394">
        <w:rPr>
          <w:bCs/>
        </w:rPr>
        <w:t>ordinară</w:t>
      </w:r>
      <w:proofErr w:type="spellEnd"/>
      <w:r w:rsidRPr="00283394">
        <w:rPr>
          <w:bCs/>
        </w:rPr>
        <w:t xml:space="preserve">, </w:t>
      </w:r>
      <w:proofErr w:type="spellStart"/>
      <w:r w:rsidRPr="00283394">
        <w:rPr>
          <w:bCs/>
        </w:rPr>
        <w:t>azi</w:t>
      </w:r>
      <w:proofErr w:type="spellEnd"/>
      <w:r w:rsidRPr="00283394">
        <w:rPr>
          <w:bCs/>
        </w:rPr>
        <w:t xml:space="preserve"> 16.10.2025</w:t>
      </w:r>
    </w:p>
    <w:p w14:paraId="7F1E9337" w14:textId="77777777" w:rsidR="00283394" w:rsidRPr="00283394" w:rsidRDefault="00283394" w:rsidP="00283394">
      <w:pPr>
        <w:jc w:val="both"/>
      </w:pPr>
      <w:proofErr w:type="spellStart"/>
      <w:r w:rsidRPr="00283394">
        <w:t>Având</w:t>
      </w:r>
      <w:proofErr w:type="spellEnd"/>
      <w:r w:rsidRPr="00283394">
        <w:t xml:space="preserve"> </w:t>
      </w:r>
      <w:proofErr w:type="spellStart"/>
      <w:r w:rsidRPr="00283394">
        <w:t>în</w:t>
      </w:r>
      <w:proofErr w:type="spellEnd"/>
      <w:r w:rsidRPr="00283394">
        <w:t xml:space="preserve"> </w:t>
      </w:r>
      <w:proofErr w:type="spellStart"/>
      <w:r w:rsidRPr="00283394">
        <w:t>vedere</w:t>
      </w:r>
      <w:proofErr w:type="spellEnd"/>
      <w:r w:rsidRPr="00283394">
        <w:t>:</w:t>
      </w:r>
    </w:p>
    <w:p w14:paraId="53028E2E" w14:textId="3619869B" w:rsidR="00283394" w:rsidRPr="00283394" w:rsidRDefault="00283394" w:rsidP="00283394">
      <w:pPr>
        <w:numPr>
          <w:ilvl w:val="0"/>
          <w:numId w:val="6"/>
        </w:numPr>
        <w:jc w:val="both"/>
      </w:pPr>
      <w:proofErr w:type="spellStart"/>
      <w:r w:rsidRPr="00283394">
        <w:t>Referatul</w:t>
      </w:r>
      <w:proofErr w:type="spellEnd"/>
      <w:r w:rsidRPr="00283394">
        <w:t xml:space="preserve"> de </w:t>
      </w:r>
      <w:proofErr w:type="spellStart"/>
      <w:r>
        <w:t>aprobare</w:t>
      </w:r>
      <w:proofErr w:type="spellEnd"/>
      <w:r>
        <w:t xml:space="preserve"> nr.11836/2025</w:t>
      </w:r>
      <w:r w:rsidRPr="00283394">
        <w:t xml:space="preserve">, </w:t>
      </w:r>
      <w:proofErr w:type="spellStart"/>
      <w:r w:rsidRPr="00283394">
        <w:t>întocmit</w:t>
      </w:r>
      <w:proofErr w:type="spellEnd"/>
      <w:r w:rsidRPr="00283394">
        <w:t xml:space="preserve"> de </w:t>
      </w:r>
      <w:proofErr w:type="spellStart"/>
      <w:r>
        <w:t>primarul</w:t>
      </w:r>
      <w:proofErr w:type="spellEnd"/>
      <w:r>
        <w:t xml:space="preserve"> </w:t>
      </w:r>
      <w:proofErr w:type="spellStart"/>
      <w:r>
        <w:t>Comunei</w:t>
      </w:r>
      <w:proofErr w:type="spellEnd"/>
      <w:r>
        <w:t xml:space="preserve"> </w:t>
      </w:r>
      <w:proofErr w:type="spellStart"/>
      <w:r>
        <w:t>Feldioara</w:t>
      </w:r>
      <w:proofErr w:type="spellEnd"/>
      <w:r w:rsidRPr="00283394">
        <w:t>;</w:t>
      </w:r>
    </w:p>
    <w:p w14:paraId="24155573" w14:textId="77777777" w:rsidR="00283394" w:rsidRPr="00283394" w:rsidRDefault="00283394" w:rsidP="00283394">
      <w:pPr>
        <w:numPr>
          <w:ilvl w:val="0"/>
          <w:numId w:val="6"/>
        </w:numPr>
        <w:jc w:val="both"/>
      </w:pPr>
      <w:proofErr w:type="spellStart"/>
      <w:r w:rsidRPr="00283394">
        <w:t>Raportul</w:t>
      </w:r>
      <w:proofErr w:type="spellEnd"/>
      <w:r w:rsidRPr="00283394">
        <w:t xml:space="preserve"> </w:t>
      </w:r>
      <w:proofErr w:type="spellStart"/>
      <w:r w:rsidRPr="00283394">
        <w:t>compartimentului</w:t>
      </w:r>
      <w:proofErr w:type="spellEnd"/>
      <w:r w:rsidRPr="00283394">
        <w:t xml:space="preserve"> de </w:t>
      </w:r>
      <w:proofErr w:type="spellStart"/>
      <w:r w:rsidRPr="00283394">
        <w:t>specialitate</w:t>
      </w:r>
      <w:proofErr w:type="spellEnd"/>
      <w:r w:rsidRPr="00283394">
        <w:t xml:space="preserve"> din </w:t>
      </w:r>
      <w:proofErr w:type="spellStart"/>
      <w:r w:rsidRPr="00283394">
        <w:t>cadrul</w:t>
      </w:r>
      <w:proofErr w:type="spellEnd"/>
      <w:r w:rsidRPr="00283394">
        <w:t xml:space="preserve"> </w:t>
      </w:r>
      <w:proofErr w:type="spellStart"/>
      <w:r w:rsidRPr="00283394">
        <w:t>aparatului</w:t>
      </w:r>
      <w:proofErr w:type="spellEnd"/>
      <w:r w:rsidRPr="00283394">
        <w:t xml:space="preserve"> de </w:t>
      </w:r>
      <w:proofErr w:type="spellStart"/>
      <w:r w:rsidRPr="00283394">
        <w:t>specialitate</w:t>
      </w:r>
      <w:proofErr w:type="spellEnd"/>
      <w:r w:rsidRPr="00283394">
        <w:t xml:space="preserve"> al </w:t>
      </w:r>
      <w:proofErr w:type="spellStart"/>
      <w:r w:rsidRPr="00283394">
        <w:t>Primarului</w:t>
      </w:r>
      <w:proofErr w:type="spellEnd"/>
      <w:r w:rsidRPr="00283394">
        <w:t xml:space="preserve"> </w:t>
      </w:r>
      <w:proofErr w:type="spellStart"/>
      <w:r w:rsidRPr="00283394">
        <w:t>Comunei</w:t>
      </w:r>
      <w:proofErr w:type="spellEnd"/>
      <w:r w:rsidRPr="00283394">
        <w:t xml:space="preserve"> </w:t>
      </w:r>
      <w:proofErr w:type="spellStart"/>
      <w:r w:rsidRPr="00283394">
        <w:t>Feldioara</w:t>
      </w:r>
      <w:proofErr w:type="spellEnd"/>
      <w:r w:rsidRPr="00283394">
        <w:t>;</w:t>
      </w:r>
    </w:p>
    <w:p w14:paraId="617BF557" w14:textId="77777777" w:rsidR="00283394" w:rsidRPr="00283394" w:rsidRDefault="00283394" w:rsidP="00283394">
      <w:pPr>
        <w:numPr>
          <w:ilvl w:val="0"/>
          <w:numId w:val="6"/>
        </w:numPr>
        <w:jc w:val="both"/>
      </w:pPr>
      <w:proofErr w:type="spellStart"/>
      <w:r w:rsidRPr="00283394">
        <w:t>Avizul</w:t>
      </w:r>
      <w:proofErr w:type="spellEnd"/>
      <w:r w:rsidRPr="00283394">
        <w:t xml:space="preserve"> </w:t>
      </w:r>
      <w:proofErr w:type="spellStart"/>
      <w:r w:rsidRPr="00283394">
        <w:t>comisiei</w:t>
      </w:r>
      <w:proofErr w:type="spellEnd"/>
      <w:r w:rsidRPr="00283394">
        <w:t xml:space="preserve"> de </w:t>
      </w:r>
      <w:proofErr w:type="spellStart"/>
      <w:r w:rsidRPr="00283394">
        <w:t>specialitate</w:t>
      </w:r>
      <w:proofErr w:type="spellEnd"/>
      <w:r w:rsidRPr="00283394">
        <w:t xml:space="preserve"> a </w:t>
      </w:r>
      <w:proofErr w:type="spellStart"/>
      <w:r w:rsidRPr="00283394">
        <w:t>Consiliului</w:t>
      </w:r>
      <w:proofErr w:type="spellEnd"/>
      <w:r w:rsidRPr="00283394">
        <w:t xml:space="preserve"> Local </w:t>
      </w:r>
      <w:proofErr w:type="spellStart"/>
      <w:r w:rsidRPr="00283394">
        <w:t>Feldioara</w:t>
      </w:r>
      <w:proofErr w:type="spellEnd"/>
      <w:r w:rsidRPr="00283394">
        <w:t>;</w:t>
      </w:r>
    </w:p>
    <w:p w14:paraId="6B7FFF44" w14:textId="77777777" w:rsidR="00283394" w:rsidRPr="00283394" w:rsidRDefault="00283394" w:rsidP="00283394">
      <w:pPr>
        <w:jc w:val="both"/>
      </w:pPr>
      <w:proofErr w:type="spellStart"/>
      <w:r w:rsidRPr="00283394">
        <w:t>Analizând</w:t>
      </w:r>
      <w:proofErr w:type="spellEnd"/>
      <w:r w:rsidRPr="00283394">
        <w:t>:</w:t>
      </w:r>
    </w:p>
    <w:p w14:paraId="2870CCCA" w14:textId="77777777" w:rsidR="00283394" w:rsidRPr="00283394" w:rsidRDefault="00283394" w:rsidP="00283394">
      <w:pPr>
        <w:numPr>
          <w:ilvl w:val="0"/>
          <w:numId w:val="7"/>
        </w:numPr>
        <w:jc w:val="both"/>
      </w:pPr>
      <w:proofErr w:type="spellStart"/>
      <w:r w:rsidRPr="00283394">
        <w:t>Contractul</w:t>
      </w:r>
      <w:proofErr w:type="spellEnd"/>
      <w:r w:rsidRPr="00283394">
        <w:t xml:space="preserve"> de </w:t>
      </w:r>
      <w:proofErr w:type="spellStart"/>
      <w:r w:rsidRPr="00283394">
        <w:t>finanțare</w:t>
      </w:r>
      <w:proofErr w:type="spellEnd"/>
      <w:r w:rsidRPr="00283394">
        <w:t xml:space="preserve"> </w:t>
      </w:r>
      <w:r w:rsidRPr="00283394">
        <w:rPr>
          <w:b/>
          <w:bCs/>
        </w:rPr>
        <w:t>nr. 542/J/GES/15.05.2024</w:t>
      </w:r>
      <w:r w:rsidRPr="00283394">
        <w:t xml:space="preserve">, </w:t>
      </w:r>
      <w:proofErr w:type="spellStart"/>
      <w:r w:rsidRPr="00283394">
        <w:t>încheiat</w:t>
      </w:r>
      <w:proofErr w:type="spellEnd"/>
      <w:r w:rsidRPr="00283394">
        <w:t xml:space="preserve"> </w:t>
      </w:r>
      <w:proofErr w:type="spellStart"/>
      <w:r w:rsidRPr="00283394">
        <w:t>între</w:t>
      </w:r>
      <w:proofErr w:type="spellEnd"/>
      <w:r w:rsidRPr="00283394">
        <w:t xml:space="preserve"> </w:t>
      </w:r>
      <w:proofErr w:type="spellStart"/>
      <w:r w:rsidRPr="00283394">
        <w:t>Administrația</w:t>
      </w:r>
      <w:proofErr w:type="spellEnd"/>
      <w:r w:rsidRPr="00283394">
        <w:t xml:space="preserve"> </w:t>
      </w:r>
      <w:proofErr w:type="spellStart"/>
      <w:r w:rsidRPr="00283394">
        <w:t>Fondului</w:t>
      </w:r>
      <w:proofErr w:type="spellEnd"/>
      <w:r w:rsidRPr="00283394">
        <w:t xml:space="preserve"> </w:t>
      </w:r>
      <w:proofErr w:type="spellStart"/>
      <w:r w:rsidRPr="00283394">
        <w:t>pentru</w:t>
      </w:r>
      <w:proofErr w:type="spellEnd"/>
      <w:r w:rsidRPr="00283394">
        <w:t xml:space="preserve"> </w:t>
      </w:r>
      <w:proofErr w:type="spellStart"/>
      <w:r w:rsidRPr="00283394">
        <w:t>Mediu</w:t>
      </w:r>
      <w:proofErr w:type="spellEnd"/>
      <w:r w:rsidRPr="00283394">
        <w:t xml:space="preserve"> </w:t>
      </w:r>
      <w:proofErr w:type="spellStart"/>
      <w:r w:rsidRPr="00283394">
        <w:t>și</w:t>
      </w:r>
      <w:proofErr w:type="spellEnd"/>
      <w:r w:rsidRPr="00283394">
        <w:t xml:space="preserve"> </w:t>
      </w:r>
      <w:proofErr w:type="spellStart"/>
      <w:r w:rsidRPr="00283394">
        <w:t>Comuna</w:t>
      </w:r>
      <w:proofErr w:type="spellEnd"/>
      <w:r w:rsidRPr="00283394">
        <w:t xml:space="preserve"> </w:t>
      </w:r>
      <w:proofErr w:type="spellStart"/>
      <w:r w:rsidRPr="00283394">
        <w:t>Feldioara</w:t>
      </w:r>
      <w:proofErr w:type="spellEnd"/>
      <w:r w:rsidRPr="00283394">
        <w:t>;</w:t>
      </w:r>
    </w:p>
    <w:p w14:paraId="0A6D293E" w14:textId="77777777" w:rsidR="00283394" w:rsidRPr="00283394" w:rsidRDefault="00283394" w:rsidP="00283394">
      <w:pPr>
        <w:numPr>
          <w:ilvl w:val="0"/>
          <w:numId w:val="7"/>
        </w:numPr>
        <w:jc w:val="both"/>
      </w:pPr>
      <w:proofErr w:type="spellStart"/>
      <w:r w:rsidRPr="00283394">
        <w:t>Hotărârea</w:t>
      </w:r>
      <w:proofErr w:type="spellEnd"/>
      <w:r w:rsidRPr="00283394">
        <w:t xml:space="preserve"> </w:t>
      </w:r>
      <w:proofErr w:type="spellStart"/>
      <w:r w:rsidRPr="00283394">
        <w:t>Consiliului</w:t>
      </w:r>
      <w:proofErr w:type="spellEnd"/>
      <w:r w:rsidRPr="00283394">
        <w:t xml:space="preserve"> Local nr. 56/2022 </w:t>
      </w:r>
      <w:proofErr w:type="spellStart"/>
      <w:r w:rsidRPr="00283394">
        <w:t>privind</w:t>
      </w:r>
      <w:proofErr w:type="spellEnd"/>
      <w:r w:rsidRPr="00283394">
        <w:t xml:space="preserve"> </w:t>
      </w:r>
      <w:proofErr w:type="spellStart"/>
      <w:r w:rsidRPr="00283394">
        <w:t>aprobarea</w:t>
      </w:r>
      <w:proofErr w:type="spellEnd"/>
      <w:r w:rsidRPr="00283394">
        <w:t xml:space="preserve"> </w:t>
      </w:r>
      <w:proofErr w:type="spellStart"/>
      <w:r w:rsidRPr="00283394">
        <w:t>participării</w:t>
      </w:r>
      <w:proofErr w:type="spellEnd"/>
      <w:r w:rsidRPr="00283394">
        <w:t xml:space="preserve"> la </w:t>
      </w:r>
      <w:proofErr w:type="spellStart"/>
      <w:r w:rsidRPr="00283394">
        <w:t>programul</w:t>
      </w:r>
      <w:proofErr w:type="spellEnd"/>
      <w:r w:rsidRPr="00283394">
        <w:t xml:space="preserve"> AFM </w:t>
      </w:r>
      <w:proofErr w:type="spellStart"/>
      <w:r w:rsidRPr="00283394">
        <w:t>și</w:t>
      </w:r>
      <w:proofErr w:type="spellEnd"/>
      <w:r w:rsidRPr="00283394">
        <w:t xml:space="preserve"> a </w:t>
      </w:r>
      <w:proofErr w:type="spellStart"/>
      <w:r w:rsidRPr="00283394">
        <w:t>devizului</w:t>
      </w:r>
      <w:proofErr w:type="spellEnd"/>
      <w:r w:rsidRPr="00283394">
        <w:t xml:space="preserve"> general </w:t>
      </w:r>
      <w:proofErr w:type="spellStart"/>
      <w:r w:rsidRPr="00283394">
        <w:t>estimativ</w:t>
      </w:r>
      <w:proofErr w:type="spellEnd"/>
      <w:r w:rsidRPr="00283394">
        <w:t xml:space="preserve"> </w:t>
      </w:r>
      <w:proofErr w:type="spellStart"/>
      <w:r w:rsidRPr="00283394">
        <w:t>inițial</w:t>
      </w:r>
      <w:proofErr w:type="spellEnd"/>
      <w:r w:rsidRPr="00283394">
        <w:t>;</w:t>
      </w:r>
    </w:p>
    <w:p w14:paraId="18D3EA6B" w14:textId="77777777" w:rsidR="00283394" w:rsidRPr="00283394" w:rsidRDefault="00283394" w:rsidP="00283394">
      <w:pPr>
        <w:numPr>
          <w:ilvl w:val="0"/>
          <w:numId w:val="7"/>
        </w:numPr>
        <w:jc w:val="both"/>
      </w:pPr>
      <w:proofErr w:type="spellStart"/>
      <w:r w:rsidRPr="00283394">
        <w:t>Documentația</w:t>
      </w:r>
      <w:proofErr w:type="spellEnd"/>
      <w:r w:rsidRPr="00283394">
        <w:t xml:space="preserve"> </w:t>
      </w:r>
      <w:proofErr w:type="spellStart"/>
      <w:r w:rsidRPr="00283394">
        <w:t>tehnico-economică</w:t>
      </w:r>
      <w:proofErr w:type="spellEnd"/>
      <w:r w:rsidRPr="00283394">
        <w:t xml:space="preserve"> la </w:t>
      </w:r>
      <w:proofErr w:type="spellStart"/>
      <w:r w:rsidRPr="00283394">
        <w:t>faza</w:t>
      </w:r>
      <w:proofErr w:type="spellEnd"/>
      <w:r w:rsidRPr="00283394">
        <w:t xml:space="preserve"> </w:t>
      </w:r>
      <w:proofErr w:type="spellStart"/>
      <w:r w:rsidRPr="00283394">
        <w:rPr>
          <w:i/>
          <w:iCs/>
        </w:rPr>
        <w:t>Proiect</w:t>
      </w:r>
      <w:proofErr w:type="spellEnd"/>
      <w:r w:rsidRPr="00283394">
        <w:rPr>
          <w:i/>
          <w:iCs/>
        </w:rPr>
        <w:t xml:space="preserve"> </w:t>
      </w:r>
      <w:proofErr w:type="spellStart"/>
      <w:r w:rsidRPr="00283394">
        <w:rPr>
          <w:i/>
          <w:iCs/>
        </w:rPr>
        <w:t>Tehnic</w:t>
      </w:r>
      <w:proofErr w:type="spellEnd"/>
      <w:r w:rsidRPr="00283394">
        <w:t xml:space="preserve"> (PT), </w:t>
      </w:r>
      <w:proofErr w:type="spellStart"/>
      <w:r w:rsidRPr="00283394">
        <w:t>elaborată</w:t>
      </w:r>
      <w:proofErr w:type="spellEnd"/>
      <w:r w:rsidRPr="00283394">
        <w:t xml:space="preserve"> conform </w:t>
      </w:r>
      <w:proofErr w:type="spellStart"/>
      <w:r w:rsidRPr="00283394">
        <w:t>Hotărârii</w:t>
      </w:r>
      <w:proofErr w:type="spellEnd"/>
      <w:r w:rsidRPr="00283394">
        <w:t xml:space="preserve"> </w:t>
      </w:r>
      <w:proofErr w:type="spellStart"/>
      <w:r w:rsidRPr="00283394">
        <w:t>Guvernului</w:t>
      </w:r>
      <w:proofErr w:type="spellEnd"/>
      <w:r w:rsidRPr="00283394">
        <w:t xml:space="preserve"> nr. 907/2016;</w:t>
      </w:r>
    </w:p>
    <w:p w14:paraId="14D4DBDF" w14:textId="77777777" w:rsidR="00283394" w:rsidRPr="00283394" w:rsidRDefault="00283394" w:rsidP="00283394">
      <w:pPr>
        <w:numPr>
          <w:ilvl w:val="0"/>
          <w:numId w:val="7"/>
        </w:numPr>
        <w:jc w:val="both"/>
      </w:pPr>
      <w:proofErr w:type="spellStart"/>
      <w:r w:rsidRPr="00283394">
        <w:t>Necesitatea</w:t>
      </w:r>
      <w:proofErr w:type="spellEnd"/>
      <w:r w:rsidRPr="00283394">
        <w:t xml:space="preserve"> </w:t>
      </w:r>
      <w:proofErr w:type="spellStart"/>
      <w:r w:rsidRPr="00283394">
        <w:t>actualizării</w:t>
      </w:r>
      <w:proofErr w:type="spellEnd"/>
      <w:r w:rsidRPr="00283394">
        <w:t xml:space="preserve"> </w:t>
      </w:r>
      <w:proofErr w:type="spellStart"/>
      <w:r w:rsidRPr="00283394">
        <w:t>valorilor</w:t>
      </w:r>
      <w:proofErr w:type="spellEnd"/>
      <w:r w:rsidRPr="00283394">
        <w:t xml:space="preserve"> </w:t>
      </w:r>
      <w:proofErr w:type="spellStart"/>
      <w:r w:rsidRPr="00283394">
        <w:t>economico-financiare</w:t>
      </w:r>
      <w:proofErr w:type="spellEnd"/>
      <w:r w:rsidRPr="00283394">
        <w:t xml:space="preserve"> </w:t>
      </w:r>
      <w:proofErr w:type="spellStart"/>
      <w:r w:rsidRPr="00283394">
        <w:t>în</w:t>
      </w:r>
      <w:proofErr w:type="spellEnd"/>
      <w:r w:rsidRPr="00283394">
        <w:t xml:space="preserve"> </w:t>
      </w:r>
      <w:proofErr w:type="spellStart"/>
      <w:r w:rsidRPr="00283394">
        <w:t>conformitate</w:t>
      </w:r>
      <w:proofErr w:type="spellEnd"/>
      <w:r w:rsidRPr="00283394">
        <w:t xml:space="preserve"> cu </w:t>
      </w:r>
      <w:proofErr w:type="spellStart"/>
      <w:r w:rsidRPr="00283394">
        <w:t>evoluția</w:t>
      </w:r>
      <w:proofErr w:type="spellEnd"/>
      <w:r w:rsidRPr="00283394">
        <w:t xml:space="preserve"> </w:t>
      </w:r>
      <w:proofErr w:type="spellStart"/>
      <w:r w:rsidRPr="00283394">
        <w:t>prețurilor</w:t>
      </w:r>
      <w:proofErr w:type="spellEnd"/>
      <w:r w:rsidRPr="00283394">
        <w:t xml:space="preserve"> </w:t>
      </w:r>
      <w:proofErr w:type="spellStart"/>
      <w:r w:rsidRPr="00283394">
        <w:t>și</w:t>
      </w:r>
      <w:proofErr w:type="spellEnd"/>
      <w:r w:rsidRPr="00283394">
        <w:t xml:space="preserve"> cu </w:t>
      </w:r>
      <w:proofErr w:type="spellStart"/>
      <w:r w:rsidRPr="00283394">
        <w:t>cota</w:t>
      </w:r>
      <w:proofErr w:type="spellEnd"/>
      <w:r w:rsidRPr="00283394">
        <w:t xml:space="preserve"> </w:t>
      </w:r>
      <w:proofErr w:type="spellStart"/>
      <w:r w:rsidRPr="00283394">
        <w:t>actuală</w:t>
      </w:r>
      <w:proofErr w:type="spellEnd"/>
      <w:r w:rsidRPr="00283394">
        <w:t xml:space="preserve"> de TVA de 21%;</w:t>
      </w:r>
    </w:p>
    <w:p w14:paraId="4503BB0D" w14:textId="77777777" w:rsidR="00283394" w:rsidRPr="00283394" w:rsidRDefault="00283394" w:rsidP="00283394">
      <w:pPr>
        <w:jc w:val="both"/>
      </w:pPr>
      <w:proofErr w:type="spellStart"/>
      <w:r w:rsidRPr="00283394">
        <w:t>Ținând</w:t>
      </w:r>
      <w:proofErr w:type="spellEnd"/>
      <w:r w:rsidRPr="00283394">
        <w:t xml:space="preserve"> </w:t>
      </w:r>
      <w:proofErr w:type="spellStart"/>
      <w:r w:rsidRPr="00283394">
        <w:t>seama</w:t>
      </w:r>
      <w:proofErr w:type="spellEnd"/>
      <w:r w:rsidRPr="00283394">
        <w:t xml:space="preserve"> de </w:t>
      </w:r>
      <w:proofErr w:type="spellStart"/>
      <w:r w:rsidRPr="00283394">
        <w:t>prevederile</w:t>
      </w:r>
      <w:proofErr w:type="spellEnd"/>
      <w:r w:rsidRPr="00283394">
        <w:t>:</w:t>
      </w:r>
    </w:p>
    <w:p w14:paraId="3B2BAEAD" w14:textId="77777777" w:rsidR="00283394" w:rsidRPr="00283394" w:rsidRDefault="00283394" w:rsidP="00283394">
      <w:pPr>
        <w:numPr>
          <w:ilvl w:val="0"/>
          <w:numId w:val="8"/>
        </w:numPr>
        <w:jc w:val="both"/>
      </w:pPr>
      <w:r w:rsidRPr="00283394">
        <w:t xml:space="preserve">art. 87 </w:t>
      </w:r>
      <w:proofErr w:type="spellStart"/>
      <w:r w:rsidRPr="00283394">
        <w:t>alin</w:t>
      </w:r>
      <w:proofErr w:type="spellEnd"/>
      <w:r w:rsidRPr="00283394">
        <w:t xml:space="preserve">. (5), art. 129 </w:t>
      </w:r>
      <w:proofErr w:type="spellStart"/>
      <w:r w:rsidRPr="00283394">
        <w:t>alin</w:t>
      </w:r>
      <w:proofErr w:type="spellEnd"/>
      <w:r w:rsidRPr="00283394">
        <w:t xml:space="preserve">. (1), </w:t>
      </w:r>
      <w:proofErr w:type="spellStart"/>
      <w:r w:rsidRPr="00283394">
        <w:t>alin</w:t>
      </w:r>
      <w:proofErr w:type="spellEnd"/>
      <w:r w:rsidRPr="00283394">
        <w:t xml:space="preserve">. (2) lit. b), </w:t>
      </w:r>
      <w:proofErr w:type="spellStart"/>
      <w:r w:rsidRPr="00283394">
        <w:t>alin</w:t>
      </w:r>
      <w:proofErr w:type="spellEnd"/>
      <w:r w:rsidRPr="00283394">
        <w:t xml:space="preserve">. (4) lit. d), art. 133 </w:t>
      </w:r>
      <w:proofErr w:type="spellStart"/>
      <w:r w:rsidRPr="00283394">
        <w:t>alin</w:t>
      </w:r>
      <w:proofErr w:type="spellEnd"/>
      <w:r w:rsidRPr="00283394">
        <w:t xml:space="preserve">. (1), art. 134 </w:t>
      </w:r>
      <w:proofErr w:type="spellStart"/>
      <w:r w:rsidRPr="00283394">
        <w:t>alin</w:t>
      </w:r>
      <w:proofErr w:type="spellEnd"/>
      <w:r w:rsidRPr="00283394">
        <w:t xml:space="preserve">. (1) lit. a), art. 135 </w:t>
      </w:r>
      <w:proofErr w:type="spellStart"/>
      <w:r w:rsidRPr="00283394">
        <w:t>alin</w:t>
      </w:r>
      <w:proofErr w:type="spellEnd"/>
      <w:r w:rsidRPr="00283394">
        <w:t xml:space="preserve">. (8), art. 139 </w:t>
      </w:r>
      <w:proofErr w:type="spellStart"/>
      <w:r w:rsidRPr="00283394">
        <w:t>alin</w:t>
      </w:r>
      <w:proofErr w:type="spellEnd"/>
      <w:r w:rsidRPr="00283394">
        <w:t xml:space="preserve">. (3) lit. a), art. 196 </w:t>
      </w:r>
      <w:proofErr w:type="spellStart"/>
      <w:r w:rsidRPr="00283394">
        <w:t>alin</w:t>
      </w:r>
      <w:proofErr w:type="spellEnd"/>
      <w:r w:rsidRPr="00283394">
        <w:t xml:space="preserve">. (1), art. 197 </w:t>
      </w:r>
      <w:proofErr w:type="spellStart"/>
      <w:r w:rsidRPr="00283394">
        <w:t>alin</w:t>
      </w:r>
      <w:proofErr w:type="spellEnd"/>
      <w:r w:rsidRPr="00283394">
        <w:t xml:space="preserve">. (1), art. 243 </w:t>
      </w:r>
      <w:proofErr w:type="spellStart"/>
      <w:r w:rsidRPr="00283394">
        <w:t>alin</w:t>
      </w:r>
      <w:proofErr w:type="spellEnd"/>
      <w:r w:rsidRPr="00283394">
        <w:t xml:space="preserve">. (1) lit. a) din </w:t>
      </w:r>
      <w:proofErr w:type="spellStart"/>
      <w:r w:rsidRPr="00283394">
        <w:t>Ordonanța</w:t>
      </w:r>
      <w:proofErr w:type="spellEnd"/>
      <w:r w:rsidRPr="00283394">
        <w:t xml:space="preserve"> de </w:t>
      </w:r>
      <w:proofErr w:type="spellStart"/>
      <w:r w:rsidRPr="00283394">
        <w:t>Urgență</w:t>
      </w:r>
      <w:proofErr w:type="spellEnd"/>
      <w:r w:rsidRPr="00283394">
        <w:t xml:space="preserve"> a </w:t>
      </w:r>
      <w:proofErr w:type="spellStart"/>
      <w:r w:rsidRPr="00283394">
        <w:t>Guvernului</w:t>
      </w:r>
      <w:proofErr w:type="spellEnd"/>
      <w:r w:rsidRPr="00283394">
        <w:t xml:space="preserve"> nr. 57/2019 </w:t>
      </w:r>
      <w:proofErr w:type="spellStart"/>
      <w:r w:rsidRPr="00283394">
        <w:t>privind</w:t>
      </w:r>
      <w:proofErr w:type="spellEnd"/>
      <w:r w:rsidRPr="00283394">
        <w:t xml:space="preserve"> </w:t>
      </w:r>
      <w:proofErr w:type="spellStart"/>
      <w:r w:rsidRPr="00283394">
        <w:t>Codul</w:t>
      </w:r>
      <w:proofErr w:type="spellEnd"/>
      <w:r w:rsidRPr="00283394">
        <w:t xml:space="preserve"> </w:t>
      </w:r>
      <w:proofErr w:type="spellStart"/>
      <w:r w:rsidRPr="00283394">
        <w:t>Administrativ</w:t>
      </w:r>
      <w:proofErr w:type="spellEnd"/>
      <w:r w:rsidRPr="00283394">
        <w:t xml:space="preserve">, cu </w:t>
      </w:r>
      <w:proofErr w:type="spellStart"/>
      <w:r w:rsidRPr="00283394">
        <w:t>modificările</w:t>
      </w:r>
      <w:proofErr w:type="spellEnd"/>
      <w:r w:rsidRPr="00283394">
        <w:t xml:space="preserve"> </w:t>
      </w:r>
      <w:proofErr w:type="spellStart"/>
      <w:r w:rsidRPr="00283394">
        <w:t>și</w:t>
      </w:r>
      <w:proofErr w:type="spellEnd"/>
      <w:r w:rsidRPr="00283394">
        <w:t xml:space="preserve"> </w:t>
      </w:r>
      <w:proofErr w:type="spellStart"/>
      <w:r w:rsidRPr="00283394">
        <w:t>completările</w:t>
      </w:r>
      <w:proofErr w:type="spellEnd"/>
      <w:r w:rsidRPr="00283394">
        <w:t xml:space="preserve"> </w:t>
      </w:r>
      <w:proofErr w:type="spellStart"/>
      <w:r w:rsidRPr="00283394">
        <w:t>ulterioare</w:t>
      </w:r>
      <w:proofErr w:type="spellEnd"/>
      <w:r w:rsidRPr="00283394">
        <w:t>;</w:t>
      </w:r>
    </w:p>
    <w:p w14:paraId="15D8EB3B" w14:textId="77777777" w:rsidR="00283394" w:rsidRPr="00283394" w:rsidRDefault="00283394" w:rsidP="00283394">
      <w:pPr>
        <w:numPr>
          <w:ilvl w:val="0"/>
          <w:numId w:val="8"/>
        </w:numPr>
        <w:jc w:val="both"/>
      </w:pPr>
      <w:proofErr w:type="spellStart"/>
      <w:r w:rsidRPr="00283394">
        <w:t>Legii</w:t>
      </w:r>
      <w:proofErr w:type="spellEnd"/>
      <w:r w:rsidRPr="00283394">
        <w:t xml:space="preserve"> nr. 273/2006 </w:t>
      </w:r>
      <w:proofErr w:type="spellStart"/>
      <w:r w:rsidRPr="00283394">
        <w:t>privind</w:t>
      </w:r>
      <w:proofErr w:type="spellEnd"/>
      <w:r w:rsidRPr="00283394">
        <w:t xml:space="preserve"> </w:t>
      </w:r>
      <w:proofErr w:type="spellStart"/>
      <w:r w:rsidRPr="00283394">
        <w:t>finanțele</w:t>
      </w:r>
      <w:proofErr w:type="spellEnd"/>
      <w:r w:rsidRPr="00283394">
        <w:t xml:space="preserve"> </w:t>
      </w:r>
      <w:proofErr w:type="spellStart"/>
      <w:r w:rsidRPr="00283394">
        <w:t>publice</w:t>
      </w:r>
      <w:proofErr w:type="spellEnd"/>
      <w:r w:rsidRPr="00283394">
        <w:t xml:space="preserve"> locale, cu </w:t>
      </w:r>
      <w:proofErr w:type="spellStart"/>
      <w:r w:rsidRPr="00283394">
        <w:t>modificările</w:t>
      </w:r>
      <w:proofErr w:type="spellEnd"/>
      <w:r w:rsidRPr="00283394">
        <w:t xml:space="preserve"> </w:t>
      </w:r>
      <w:proofErr w:type="spellStart"/>
      <w:r w:rsidRPr="00283394">
        <w:t>și</w:t>
      </w:r>
      <w:proofErr w:type="spellEnd"/>
      <w:r w:rsidRPr="00283394">
        <w:t xml:space="preserve"> </w:t>
      </w:r>
      <w:proofErr w:type="spellStart"/>
      <w:r w:rsidRPr="00283394">
        <w:t>completările</w:t>
      </w:r>
      <w:proofErr w:type="spellEnd"/>
      <w:r w:rsidRPr="00283394">
        <w:t xml:space="preserve"> </w:t>
      </w:r>
      <w:proofErr w:type="spellStart"/>
      <w:r w:rsidRPr="00283394">
        <w:t>ulterioare</w:t>
      </w:r>
      <w:proofErr w:type="spellEnd"/>
      <w:r w:rsidRPr="00283394">
        <w:t>;</w:t>
      </w:r>
    </w:p>
    <w:p w14:paraId="3DC4FBBE" w14:textId="77777777" w:rsidR="00283394" w:rsidRPr="00283394" w:rsidRDefault="00283394" w:rsidP="00283394">
      <w:pPr>
        <w:numPr>
          <w:ilvl w:val="0"/>
          <w:numId w:val="8"/>
        </w:numPr>
        <w:jc w:val="both"/>
      </w:pPr>
      <w:proofErr w:type="spellStart"/>
      <w:r w:rsidRPr="00283394">
        <w:t>Legii</w:t>
      </w:r>
      <w:proofErr w:type="spellEnd"/>
      <w:r w:rsidRPr="00283394">
        <w:t xml:space="preserve"> nr. 24/2000 </w:t>
      </w:r>
      <w:proofErr w:type="spellStart"/>
      <w:r w:rsidRPr="00283394">
        <w:t>privind</w:t>
      </w:r>
      <w:proofErr w:type="spellEnd"/>
      <w:r w:rsidRPr="00283394">
        <w:t xml:space="preserve"> </w:t>
      </w:r>
      <w:proofErr w:type="spellStart"/>
      <w:r w:rsidRPr="00283394">
        <w:t>normele</w:t>
      </w:r>
      <w:proofErr w:type="spellEnd"/>
      <w:r w:rsidRPr="00283394">
        <w:t xml:space="preserve"> de </w:t>
      </w:r>
      <w:proofErr w:type="spellStart"/>
      <w:r w:rsidRPr="00283394">
        <w:t>tehnică</w:t>
      </w:r>
      <w:proofErr w:type="spellEnd"/>
      <w:r w:rsidRPr="00283394">
        <w:t xml:space="preserve"> </w:t>
      </w:r>
      <w:proofErr w:type="spellStart"/>
      <w:r w:rsidRPr="00283394">
        <w:t>legislativă</w:t>
      </w:r>
      <w:proofErr w:type="spellEnd"/>
      <w:r w:rsidRPr="00283394">
        <w:t xml:space="preserve"> </w:t>
      </w:r>
      <w:proofErr w:type="spellStart"/>
      <w:r w:rsidRPr="00283394">
        <w:t>pentru</w:t>
      </w:r>
      <w:proofErr w:type="spellEnd"/>
      <w:r w:rsidRPr="00283394">
        <w:t xml:space="preserve"> </w:t>
      </w:r>
      <w:proofErr w:type="spellStart"/>
      <w:r w:rsidRPr="00283394">
        <w:t>elaborarea</w:t>
      </w:r>
      <w:proofErr w:type="spellEnd"/>
      <w:r w:rsidRPr="00283394">
        <w:t xml:space="preserve"> </w:t>
      </w:r>
      <w:proofErr w:type="spellStart"/>
      <w:r w:rsidRPr="00283394">
        <w:t>actelor</w:t>
      </w:r>
      <w:proofErr w:type="spellEnd"/>
      <w:r w:rsidRPr="00283394">
        <w:t xml:space="preserve"> normative, </w:t>
      </w:r>
      <w:proofErr w:type="spellStart"/>
      <w:r w:rsidRPr="00283394">
        <w:t>republicată</w:t>
      </w:r>
      <w:proofErr w:type="spellEnd"/>
      <w:r w:rsidRPr="00283394">
        <w:t>;</w:t>
      </w:r>
    </w:p>
    <w:p w14:paraId="48FA8289" w14:textId="77777777" w:rsidR="00283394" w:rsidRPr="00283394" w:rsidRDefault="00283394" w:rsidP="00283394">
      <w:pPr>
        <w:numPr>
          <w:ilvl w:val="0"/>
          <w:numId w:val="8"/>
        </w:numPr>
        <w:jc w:val="both"/>
      </w:pPr>
      <w:proofErr w:type="spellStart"/>
      <w:r w:rsidRPr="00283394">
        <w:t>Hotărârii</w:t>
      </w:r>
      <w:proofErr w:type="spellEnd"/>
      <w:r w:rsidRPr="00283394">
        <w:t xml:space="preserve"> </w:t>
      </w:r>
      <w:proofErr w:type="spellStart"/>
      <w:r w:rsidRPr="00283394">
        <w:t>Guvernului</w:t>
      </w:r>
      <w:proofErr w:type="spellEnd"/>
      <w:r w:rsidRPr="00283394">
        <w:t xml:space="preserve"> nr. 907/2016 </w:t>
      </w:r>
      <w:proofErr w:type="spellStart"/>
      <w:r w:rsidRPr="00283394">
        <w:t>privind</w:t>
      </w:r>
      <w:proofErr w:type="spellEnd"/>
      <w:r w:rsidRPr="00283394">
        <w:t xml:space="preserve"> </w:t>
      </w:r>
      <w:proofErr w:type="spellStart"/>
      <w:r w:rsidRPr="00283394">
        <w:t>etapele</w:t>
      </w:r>
      <w:proofErr w:type="spellEnd"/>
      <w:r w:rsidRPr="00283394">
        <w:t xml:space="preserve"> de </w:t>
      </w:r>
      <w:proofErr w:type="spellStart"/>
      <w:r w:rsidRPr="00283394">
        <w:t>elaborare</w:t>
      </w:r>
      <w:proofErr w:type="spellEnd"/>
      <w:r w:rsidRPr="00283394">
        <w:t xml:space="preserve"> </w:t>
      </w:r>
      <w:proofErr w:type="spellStart"/>
      <w:r w:rsidRPr="00283394">
        <w:t>și</w:t>
      </w:r>
      <w:proofErr w:type="spellEnd"/>
      <w:r w:rsidRPr="00283394">
        <w:t xml:space="preserve"> </w:t>
      </w:r>
      <w:proofErr w:type="spellStart"/>
      <w:r w:rsidRPr="00283394">
        <w:t>conținutul-cadru</w:t>
      </w:r>
      <w:proofErr w:type="spellEnd"/>
      <w:r w:rsidRPr="00283394">
        <w:t xml:space="preserve"> al </w:t>
      </w:r>
      <w:proofErr w:type="spellStart"/>
      <w:r w:rsidRPr="00283394">
        <w:t>documentațiilor</w:t>
      </w:r>
      <w:proofErr w:type="spellEnd"/>
      <w:r w:rsidRPr="00283394">
        <w:t xml:space="preserve"> </w:t>
      </w:r>
      <w:proofErr w:type="spellStart"/>
      <w:r w:rsidRPr="00283394">
        <w:t>tehnico-economice</w:t>
      </w:r>
      <w:proofErr w:type="spellEnd"/>
      <w:r w:rsidRPr="00283394">
        <w:t xml:space="preserve"> </w:t>
      </w:r>
      <w:proofErr w:type="spellStart"/>
      <w:r w:rsidRPr="00283394">
        <w:t>aferente</w:t>
      </w:r>
      <w:proofErr w:type="spellEnd"/>
      <w:r w:rsidRPr="00283394">
        <w:t xml:space="preserve"> </w:t>
      </w:r>
      <w:proofErr w:type="spellStart"/>
      <w:r w:rsidRPr="00283394">
        <w:t>obiectivelor</w:t>
      </w:r>
      <w:proofErr w:type="spellEnd"/>
      <w:r w:rsidRPr="00283394">
        <w:t>/</w:t>
      </w:r>
      <w:proofErr w:type="spellStart"/>
      <w:r w:rsidRPr="00283394">
        <w:t>proiectelor</w:t>
      </w:r>
      <w:proofErr w:type="spellEnd"/>
      <w:r w:rsidRPr="00283394">
        <w:t xml:space="preserve"> de </w:t>
      </w:r>
      <w:proofErr w:type="spellStart"/>
      <w:r w:rsidRPr="00283394">
        <w:t>investiții</w:t>
      </w:r>
      <w:proofErr w:type="spellEnd"/>
      <w:r w:rsidRPr="00283394">
        <w:t xml:space="preserve"> </w:t>
      </w:r>
      <w:proofErr w:type="spellStart"/>
      <w:r w:rsidRPr="00283394">
        <w:t>finanțate</w:t>
      </w:r>
      <w:proofErr w:type="spellEnd"/>
      <w:r w:rsidRPr="00283394">
        <w:t xml:space="preserve"> din </w:t>
      </w:r>
      <w:proofErr w:type="spellStart"/>
      <w:r w:rsidRPr="00283394">
        <w:t>fonduri</w:t>
      </w:r>
      <w:proofErr w:type="spellEnd"/>
      <w:r w:rsidRPr="00283394">
        <w:t xml:space="preserve"> </w:t>
      </w:r>
      <w:proofErr w:type="spellStart"/>
      <w:r w:rsidRPr="00283394">
        <w:t>publice</w:t>
      </w:r>
      <w:proofErr w:type="spellEnd"/>
      <w:r w:rsidRPr="00283394">
        <w:t>;</w:t>
      </w:r>
    </w:p>
    <w:p w14:paraId="4D6EABCB" w14:textId="77777777" w:rsidR="00283394" w:rsidRPr="00283394" w:rsidRDefault="00283394" w:rsidP="00283394">
      <w:pPr>
        <w:jc w:val="both"/>
        <w:rPr>
          <w:b/>
        </w:rPr>
      </w:pPr>
    </w:p>
    <w:p w14:paraId="29C16569" w14:textId="3B5955AF" w:rsidR="00283394" w:rsidRPr="00283394" w:rsidRDefault="00740F66" w:rsidP="00740F66">
      <w:pPr>
        <w:jc w:val="center"/>
        <w:rPr>
          <w:b/>
        </w:rPr>
      </w:pPr>
      <w:r>
        <w:rPr>
          <w:b/>
        </w:rPr>
        <w:t>HOTĂRĂȘTE</w:t>
      </w:r>
    </w:p>
    <w:p w14:paraId="7B5C3EBD" w14:textId="77777777" w:rsidR="00283394" w:rsidRPr="00283394" w:rsidRDefault="00283394" w:rsidP="00283394">
      <w:pPr>
        <w:jc w:val="both"/>
        <w:rPr>
          <w:b/>
          <w:bCs/>
        </w:rPr>
      </w:pPr>
    </w:p>
    <w:p w14:paraId="5172D4C2" w14:textId="03173902" w:rsidR="00283394" w:rsidRPr="00283394" w:rsidRDefault="00283394" w:rsidP="00283394">
      <w:pPr>
        <w:jc w:val="both"/>
      </w:pPr>
      <w:r w:rsidRPr="00283394">
        <w:rPr>
          <w:b/>
          <w:bCs/>
        </w:rPr>
        <w:t>Art. 1.</w:t>
      </w:r>
      <w:r w:rsidR="00740F66" w:rsidRPr="00740F66">
        <w:t xml:space="preserve"> </w:t>
      </w:r>
      <w:r w:rsidR="00740F66" w:rsidRPr="00283394">
        <w:t xml:space="preserve">Se </w:t>
      </w:r>
      <w:proofErr w:type="spellStart"/>
      <w:r w:rsidR="00740F66" w:rsidRPr="00283394">
        <w:t>aprobă</w:t>
      </w:r>
      <w:proofErr w:type="spellEnd"/>
      <w:r w:rsidR="00740F66" w:rsidRPr="00283394">
        <w:t xml:space="preserve"> </w:t>
      </w:r>
      <w:proofErr w:type="spellStart"/>
      <w:r w:rsidR="00740F66" w:rsidRPr="00283394">
        <w:rPr>
          <w:b/>
          <w:bCs/>
        </w:rPr>
        <w:t>devizul</w:t>
      </w:r>
      <w:proofErr w:type="spellEnd"/>
      <w:r w:rsidR="00740F66" w:rsidRPr="00283394">
        <w:rPr>
          <w:b/>
          <w:bCs/>
        </w:rPr>
        <w:t xml:space="preserve"> general</w:t>
      </w:r>
      <w:r w:rsidR="00740F66" w:rsidRPr="00283394">
        <w:t xml:space="preserve"> la </w:t>
      </w:r>
      <w:proofErr w:type="spellStart"/>
      <w:r w:rsidR="00740F66" w:rsidRPr="00283394">
        <w:t>faza</w:t>
      </w:r>
      <w:proofErr w:type="spellEnd"/>
      <w:r w:rsidR="00740F66" w:rsidRPr="00283394">
        <w:t xml:space="preserve"> </w:t>
      </w:r>
      <w:proofErr w:type="spellStart"/>
      <w:r w:rsidR="00740F66" w:rsidRPr="00283394">
        <w:rPr>
          <w:i/>
          <w:iCs/>
        </w:rPr>
        <w:t>Proiect</w:t>
      </w:r>
      <w:proofErr w:type="spellEnd"/>
      <w:r w:rsidR="00740F66" w:rsidRPr="00283394">
        <w:rPr>
          <w:i/>
          <w:iCs/>
        </w:rPr>
        <w:t xml:space="preserve"> </w:t>
      </w:r>
      <w:proofErr w:type="spellStart"/>
      <w:r w:rsidR="00740F66" w:rsidRPr="00283394">
        <w:rPr>
          <w:i/>
          <w:iCs/>
        </w:rPr>
        <w:t>Tehnic</w:t>
      </w:r>
      <w:proofErr w:type="spellEnd"/>
      <w:r w:rsidR="00740F66" w:rsidRPr="00283394">
        <w:t xml:space="preserve"> </w:t>
      </w:r>
      <w:proofErr w:type="spellStart"/>
      <w:r w:rsidR="00740F66" w:rsidRPr="00283394">
        <w:t>pentru</w:t>
      </w:r>
      <w:proofErr w:type="spellEnd"/>
      <w:r w:rsidR="00740F66" w:rsidRPr="00283394">
        <w:t xml:space="preserve"> </w:t>
      </w:r>
      <w:proofErr w:type="spellStart"/>
      <w:r w:rsidR="00740F66" w:rsidRPr="00283394">
        <w:t>obiectivul</w:t>
      </w:r>
      <w:proofErr w:type="spellEnd"/>
      <w:r w:rsidR="00740F66" w:rsidRPr="00283394">
        <w:t xml:space="preserve"> de </w:t>
      </w:r>
      <w:proofErr w:type="spellStart"/>
      <w:r w:rsidR="00740F66" w:rsidRPr="00283394">
        <w:t>investiții</w:t>
      </w:r>
      <w:proofErr w:type="spellEnd"/>
      <w:r w:rsidR="00740F66" w:rsidRPr="00283394">
        <w:br/>
      </w:r>
      <w:r w:rsidR="00740F66" w:rsidRPr="00283394">
        <w:rPr>
          <w:b/>
          <w:bCs/>
        </w:rPr>
        <w:t>„</w:t>
      </w:r>
      <w:proofErr w:type="spellStart"/>
      <w:r w:rsidR="00740F66" w:rsidRPr="00283394">
        <w:rPr>
          <w:b/>
          <w:bCs/>
        </w:rPr>
        <w:t>Montare</w:t>
      </w:r>
      <w:proofErr w:type="spellEnd"/>
      <w:r w:rsidR="00740F66" w:rsidRPr="00283394">
        <w:rPr>
          <w:b/>
          <w:bCs/>
        </w:rPr>
        <w:t xml:space="preserve"> </w:t>
      </w:r>
      <w:proofErr w:type="spellStart"/>
      <w:r w:rsidR="00740F66" w:rsidRPr="00283394">
        <w:rPr>
          <w:b/>
          <w:bCs/>
        </w:rPr>
        <w:t>stații</w:t>
      </w:r>
      <w:proofErr w:type="spellEnd"/>
      <w:r w:rsidR="00740F66" w:rsidRPr="00283394">
        <w:rPr>
          <w:b/>
          <w:bCs/>
        </w:rPr>
        <w:t xml:space="preserve"> de </w:t>
      </w:r>
      <w:proofErr w:type="spellStart"/>
      <w:r w:rsidR="00740F66" w:rsidRPr="00283394">
        <w:rPr>
          <w:b/>
          <w:bCs/>
        </w:rPr>
        <w:t>reîncărcare</w:t>
      </w:r>
      <w:proofErr w:type="spellEnd"/>
      <w:r w:rsidR="00740F66" w:rsidRPr="00283394">
        <w:rPr>
          <w:b/>
          <w:bCs/>
        </w:rPr>
        <w:t xml:space="preserve"> </w:t>
      </w:r>
      <w:proofErr w:type="spellStart"/>
      <w:r w:rsidR="00740F66" w:rsidRPr="00283394">
        <w:rPr>
          <w:b/>
          <w:bCs/>
        </w:rPr>
        <w:t>pentru</w:t>
      </w:r>
      <w:proofErr w:type="spellEnd"/>
      <w:r w:rsidR="00740F66" w:rsidRPr="00283394">
        <w:rPr>
          <w:b/>
          <w:bCs/>
        </w:rPr>
        <w:t xml:space="preserve"> </w:t>
      </w:r>
      <w:proofErr w:type="spellStart"/>
      <w:r w:rsidR="00740F66" w:rsidRPr="00283394">
        <w:rPr>
          <w:b/>
          <w:bCs/>
        </w:rPr>
        <w:t>vehicule</w:t>
      </w:r>
      <w:proofErr w:type="spellEnd"/>
      <w:r w:rsidR="00740F66" w:rsidRPr="00283394">
        <w:rPr>
          <w:b/>
          <w:bCs/>
        </w:rPr>
        <w:t xml:space="preserve"> </w:t>
      </w:r>
      <w:proofErr w:type="spellStart"/>
      <w:r w:rsidR="00740F66" w:rsidRPr="00283394">
        <w:rPr>
          <w:b/>
          <w:bCs/>
        </w:rPr>
        <w:t>electrice</w:t>
      </w:r>
      <w:proofErr w:type="spellEnd"/>
      <w:r w:rsidR="00740F66" w:rsidRPr="00283394">
        <w:rPr>
          <w:b/>
          <w:bCs/>
        </w:rPr>
        <w:t xml:space="preserve"> </w:t>
      </w:r>
      <w:proofErr w:type="spellStart"/>
      <w:r w:rsidR="00740F66" w:rsidRPr="00283394">
        <w:rPr>
          <w:b/>
          <w:bCs/>
        </w:rPr>
        <w:t>în</w:t>
      </w:r>
      <w:proofErr w:type="spellEnd"/>
      <w:r w:rsidR="00740F66" w:rsidRPr="00283394">
        <w:rPr>
          <w:b/>
          <w:bCs/>
        </w:rPr>
        <w:t xml:space="preserve"> </w:t>
      </w:r>
      <w:proofErr w:type="spellStart"/>
      <w:r w:rsidR="00740F66" w:rsidRPr="00283394">
        <w:rPr>
          <w:b/>
          <w:bCs/>
        </w:rPr>
        <w:t>comuna</w:t>
      </w:r>
      <w:proofErr w:type="spellEnd"/>
      <w:r w:rsidR="00740F66" w:rsidRPr="00283394">
        <w:rPr>
          <w:b/>
          <w:bCs/>
        </w:rPr>
        <w:t xml:space="preserve"> </w:t>
      </w:r>
      <w:proofErr w:type="spellStart"/>
      <w:r w:rsidR="00740F66" w:rsidRPr="00283394">
        <w:rPr>
          <w:b/>
          <w:bCs/>
        </w:rPr>
        <w:t>Feldioara</w:t>
      </w:r>
      <w:proofErr w:type="spellEnd"/>
      <w:r w:rsidR="00740F66" w:rsidRPr="00283394">
        <w:rPr>
          <w:b/>
          <w:bCs/>
        </w:rPr>
        <w:t xml:space="preserve">, </w:t>
      </w:r>
      <w:proofErr w:type="spellStart"/>
      <w:r w:rsidR="00740F66" w:rsidRPr="00283394">
        <w:rPr>
          <w:b/>
          <w:bCs/>
        </w:rPr>
        <w:t>județul</w:t>
      </w:r>
      <w:proofErr w:type="spellEnd"/>
      <w:r w:rsidR="00740F66" w:rsidRPr="00283394">
        <w:rPr>
          <w:b/>
          <w:bCs/>
        </w:rPr>
        <w:t xml:space="preserve"> </w:t>
      </w:r>
      <w:proofErr w:type="spellStart"/>
      <w:r w:rsidR="00740F66" w:rsidRPr="00283394">
        <w:rPr>
          <w:b/>
          <w:bCs/>
        </w:rPr>
        <w:t>Brașov</w:t>
      </w:r>
      <w:proofErr w:type="spellEnd"/>
      <w:proofErr w:type="gramStart"/>
      <w:r w:rsidR="00740F66" w:rsidRPr="00283394">
        <w:rPr>
          <w:b/>
          <w:bCs/>
        </w:rPr>
        <w:t>”</w:t>
      </w:r>
      <w:r w:rsidR="00740F66" w:rsidRPr="00283394">
        <w:t>,</w:t>
      </w:r>
      <w:r w:rsidRPr="00283394">
        <w:t>conform</w:t>
      </w:r>
      <w:proofErr w:type="gramEnd"/>
      <w:r w:rsidRPr="00283394">
        <w:t xml:space="preserve"> </w:t>
      </w:r>
      <w:proofErr w:type="spellStart"/>
      <w:r w:rsidRPr="00283394">
        <w:rPr>
          <w:b/>
          <w:bCs/>
        </w:rPr>
        <w:t>Anexei</w:t>
      </w:r>
      <w:proofErr w:type="spellEnd"/>
      <w:r w:rsidRPr="00283394">
        <w:rPr>
          <w:b/>
          <w:bCs/>
        </w:rPr>
        <w:t xml:space="preserve"> nr. 1</w:t>
      </w:r>
      <w:r w:rsidRPr="00283394">
        <w:t xml:space="preserve"> la </w:t>
      </w:r>
      <w:proofErr w:type="spellStart"/>
      <w:r w:rsidRPr="00283394">
        <w:t>prezenta</w:t>
      </w:r>
      <w:proofErr w:type="spellEnd"/>
      <w:r w:rsidRPr="00283394">
        <w:t xml:space="preserve"> </w:t>
      </w:r>
      <w:proofErr w:type="spellStart"/>
      <w:r w:rsidRPr="00283394">
        <w:t>hotărâre</w:t>
      </w:r>
      <w:proofErr w:type="spellEnd"/>
      <w:r w:rsidRPr="00283394">
        <w:t xml:space="preserve">, care face </w:t>
      </w:r>
      <w:proofErr w:type="spellStart"/>
      <w:r w:rsidRPr="00283394">
        <w:t>parte</w:t>
      </w:r>
      <w:proofErr w:type="spellEnd"/>
      <w:r w:rsidRPr="00283394">
        <w:t xml:space="preserve"> </w:t>
      </w:r>
      <w:proofErr w:type="spellStart"/>
      <w:r w:rsidRPr="00283394">
        <w:t>integrantă</w:t>
      </w:r>
      <w:proofErr w:type="spellEnd"/>
      <w:r w:rsidRPr="00283394">
        <w:t xml:space="preserve"> din </w:t>
      </w:r>
      <w:proofErr w:type="spellStart"/>
      <w:r w:rsidRPr="00283394">
        <w:t>aceasta</w:t>
      </w:r>
      <w:proofErr w:type="spellEnd"/>
      <w:r w:rsidRPr="00283394">
        <w:t>.</w:t>
      </w:r>
    </w:p>
    <w:p w14:paraId="3D590838" w14:textId="77777777" w:rsidR="00283394" w:rsidRPr="00283394" w:rsidRDefault="00283394" w:rsidP="00283394">
      <w:pPr>
        <w:jc w:val="both"/>
      </w:pPr>
      <w:proofErr w:type="spellStart"/>
      <w:r w:rsidRPr="00283394">
        <w:t>Valoarea</w:t>
      </w:r>
      <w:proofErr w:type="spellEnd"/>
      <w:r w:rsidRPr="00283394">
        <w:t xml:space="preserve"> </w:t>
      </w:r>
      <w:proofErr w:type="spellStart"/>
      <w:r w:rsidRPr="00283394">
        <w:t>totală</w:t>
      </w:r>
      <w:proofErr w:type="spellEnd"/>
      <w:r w:rsidRPr="00283394">
        <w:t xml:space="preserve"> </w:t>
      </w:r>
      <w:proofErr w:type="gramStart"/>
      <w:r w:rsidRPr="00283394">
        <w:t>a</w:t>
      </w:r>
      <w:proofErr w:type="gramEnd"/>
      <w:r w:rsidRPr="00283394">
        <w:t xml:space="preserve"> </w:t>
      </w:r>
      <w:proofErr w:type="spellStart"/>
      <w:r w:rsidRPr="00283394">
        <w:t>investiției</w:t>
      </w:r>
      <w:proofErr w:type="spellEnd"/>
      <w:r w:rsidRPr="00283394">
        <w:t xml:space="preserve"> </w:t>
      </w:r>
      <w:proofErr w:type="spellStart"/>
      <w:r w:rsidRPr="00283394">
        <w:t>este</w:t>
      </w:r>
      <w:proofErr w:type="spellEnd"/>
      <w:r w:rsidRPr="00283394">
        <w:t xml:space="preserve"> de </w:t>
      </w:r>
      <w:r w:rsidRPr="00283394">
        <w:rPr>
          <w:b/>
          <w:bCs/>
        </w:rPr>
        <w:t>605.786,50 lei cu TVA</w:t>
      </w:r>
      <w:r w:rsidRPr="00283394">
        <w:t>, din care:</w:t>
      </w:r>
    </w:p>
    <w:p w14:paraId="1B9D1BD8" w14:textId="77777777" w:rsidR="00283394" w:rsidRPr="00283394" w:rsidRDefault="00283394" w:rsidP="00283394">
      <w:pPr>
        <w:numPr>
          <w:ilvl w:val="0"/>
          <w:numId w:val="9"/>
        </w:numPr>
        <w:jc w:val="both"/>
      </w:pPr>
      <w:proofErr w:type="spellStart"/>
      <w:r w:rsidRPr="00283394">
        <w:rPr>
          <w:b/>
          <w:bCs/>
        </w:rPr>
        <w:t>valoare</w:t>
      </w:r>
      <w:proofErr w:type="spellEnd"/>
      <w:r w:rsidRPr="00283394">
        <w:rPr>
          <w:b/>
          <w:bCs/>
        </w:rPr>
        <w:t xml:space="preserve"> </w:t>
      </w:r>
      <w:proofErr w:type="spellStart"/>
      <w:r w:rsidRPr="00283394">
        <w:rPr>
          <w:b/>
          <w:bCs/>
        </w:rPr>
        <w:t>fără</w:t>
      </w:r>
      <w:proofErr w:type="spellEnd"/>
      <w:r w:rsidRPr="00283394">
        <w:rPr>
          <w:b/>
          <w:bCs/>
        </w:rPr>
        <w:t xml:space="preserve"> TVA:</w:t>
      </w:r>
      <w:r w:rsidRPr="00283394">
        <w:t xml:space="preserve"> </w:t>
      </w:r>
      <w:r w:rsidRPr="00283394">
        <w:rPr>
          <w:b/>
          <w:bCs/>
        </w:rPr>
        <w:t>500.650,00</w:t>
      </w:r>
      <w:r w:rsidRPr="00283394">
        <w:t xml:space="preserve"> lei;</w:t>
      </w:r>
    </w:p>
    <w:p w14:paraId="7541FC97" w14:textId="77777777" w:rsidR="00283394" w:rsidRPr="00283394" w:rsidRDefault="00283394" w:rsidP="00283394">
      <w:pPr>
        <w:numPr>
          <w:ilvl w:val="0"/>
          <w:numId w:val="9"/>
        </w:numPr>
        <w:jc w:val="both"/>
      </w:pPr>
      <w:r w:rsidRPr="00283394">
        <w:rPr>
          <w:b/>
          <w:bCs/>
        </w:rPr>
        <w:t>TVA (21%)</w:t>
      </w:r>
      <w:r w:rsidRPr="00283394">
        <w:t>: 105.136,50 lei;</w:t>
      </w:r>
    </w:p>
    <w:p w14:paraId="7F8425DC" w14:textId="77777777" w:rsidR="00283394" w:rsidRPr="00283394" w:rsidRDefault="00283394" w:rsidP="00283394">
      <w:pPr>
        <w:numPr>
          <w:ilvl w:val="0"/>
          <w:numId w:val="9"/>
        </w:numPr>
        <w:jc w:val="both"/>
      </w:pPr>
      <w:r w:rsidRPr="00283394">
        <w:rPr>
          <w:b/>
          <w:bCs/>
        </w:rPr>
        <w:t>C+M (</w:t>
      </w:r>
      <w:proofErr w:type="spellStart"/>
      <w:r w:rsidRPr="00283394">
        <w:rPr>
          <w:b/>
          <w:bCs/>
        </w:rPr>
        <w:t>construcții</w:t>
      </w:r>
      <w:proofErr w:type="spellEnd"/>
      <w:r w:rsidRPr="00283394">
        <w:rPr>
          <w:b/>
          <w:bCs/>
        </w:rPr>
        <w:t xml:space="preserve"> </w:t>
      </w:r>
      <w:proofErr w:type="spellStart"/>
      <w:r w:rsidRPr="00283394">
        <w:rPr>
          <w:b/>
          <w:bCs/>
        </w:rPr>
        <w:t>și</w:t>
      </w:r>
      <w:proofErr w:type="spellEnd"/>
      <w:r w:rsidRPr="00283394">
        <w:rPr>
          <w:b/>
          <w:bCs/>
        </w:rPr>
        <w:t xml:space="preserve"> </w:t>
      </w:r>
      <w:proofErr w:type="spellStart"/>
      <w:r w:rsidRPr="00283394">
        <w:rPr>
          <w:b/>
          <w:bCs/>
        </w:rPr>
        <w:t>montaj</w:t>
      </w:r>
      <w:proofErr w:type="spellEnd"/>
      <w:r w:rsidRPr="00283394">
        <w:rPr>
          <w:b/>
          <w:bCs/>
        </w:rPr>
        <w:t>):</w:t>
      </w:r>
      <w:r w:rsidRPr="00283394">
        <w:t xml:space="preserve"> 345.805,00 lei cu TVA</w:t>
      </w:r>
    </w:p>
    <w:p w14:paraId="0BAD769D" w14:textId="77777777" w:rsidR="00283394" w:rsidRPr="00283394" w:rsidRDefault="00283394" w:rsidP="00283394">
      <w:pPr>
        <w:numPr>
          <w:ilvl w:val="0"/>
          <w:numId w:val="9"/>
        </w:numPr>
        <w:jc w:val="both"/>
      </w:pPr>
      <w:proofErr w:type="spellStart"/>
      <w:r w:rsidRPr="00283394">
        <w:rPr>
          <w:b/>
          <w:bCs/>
        </w:rPr>
        <w:t>Finanțare</w:t>
      </w:r>
      <w:proofErr w:type="spellEnd"/>
      <w:r w:rsidRPr="00283394">
        <w:rPr>
          <w:b/>
          <w:bCs/>
        </w:rPr>
        <w:t xml:space="preserve"> de la </w:t>
      </w:r>
      <w:proofErr w:type="spellStart"/>
      <w:r w:rsidRPr="00283394">
        <w:rPr>
          <w:b/>
          <w:bCs/>
        </w:rPr>
        <w:t>Administrația</w:t>
      </w:r>
      <w:proofErr w:type="spellEnd"/>
      <w:r w:rsidRPr="00283394">
        <w:rPr>
          <w:b/>
          <w:bCs/>
        </w:rPr>
        <w:t xml:space="preserve"> </w:t>
      </w:r>
      <w:proofErr w:type="spellStart"/>
      <w:r w:rsidRPr="00283394">
        <w:rPr>
          <w:b/>
          <w:bCs/>
        </w:rPr>
        <w:t>Fondului</w:t>
      </w:r>
      <w:proofErr w:type="spellEnd"/>
      <w:r w:rsidRPr="00283394">
        <w:rPr>
          <w:b/>
          <w:bCs/>
        </w:rPr>
        <w:t xml:space="preserve"> </w:t>
      </w:r>
      <w:proofErr w:type="spellStart"/>
      <w:r w:rsidRPr="00283394">
        <w:rPr>
          <w:b/>
          <w:bCs/>
        </w:rPr>
        <w:t>pentru</w:t>
      </w:r>
      <w:proofErr w:type="spellEnd"/>
      <w:r w:rsidRPr="00283394">
        <w:rPr>
          <w:b/>
          <w:bCs/>
        </w:rPr>
        <w:t xml:space="preserve"> </w:t>
      </w:r>
      <w:proofErr w:type="spellStart"/>
      <w:r w:rsidRPr="00283394">
        <w:rPr>
          <w:b/>
          <w:bCs/>
        </w:rPr>
        <w:t>mediu</w:t>
      </w:r>
      <w:proofErr w:type="spellEnd"/>
      <w:r w:rsidRPr="00283394">
        <w:rPr>
          <w:b/>
          <w:bCs/>
        </w:rPr>
        <w:t xml:space="preserve"> –</w:t>
      </w:r>
      <w:r w:rsidRPr="00283394">
        <w:t xml:space="preserve"> 359.494,24 lei cu TVA</w:t>
      </w:r>
    </w:p>
    <w:p w14:paraId="18AC2B19" w14:textId="77777777" w:rsidR="00283394" w:rsidRDefault="00283394" w:rsidP="00283394">
      <w:pPr>
        <w:numPr>
          <w:ilvl w:val="0"/>
          <w:numId w:val="9"/>
        </w:numPr>
        <w:jc w:val="both"/>
      </w:pPr>
      <w:proofErr w:type="spellStart"/>
      <w:r w:rsidRPr="00283394">
        <w:rPr>
          <w:b/>
          <w:bCs/>
        </w:rPr>
        <w:t>Finanțare</w:t>
      </w:r>
      <w:proofErr w:type="spellEnd"/>
      <w:r w:rsidRPr="00283394">
        <w:rPr>
          <w:b/>
          <w:bCs/>
        </w:rPr>
        <w:t xml:space="preserve"> de la </w:t>
      </w:r>
      <w:proofErr w:type="spellStart"/>
      <w:r w:rsidRPr="00283394">
        <w:rPr>
          <w:b/>
          <w:bCs/>
        </w:rPr>
        <w:t>bugetul</w:t>
      </w:r>
      <w:proofErr w:type="spellEnd"/>
      <w:r w:rsidRPr="00283394">
        <w:rPr>
          <w:b/>
          <w:bCs/>
        </w:rPr>
        <w:t xml:space="preserve"> Local –</w:t>
      </w:r>
      <w:r w:rsidRPr="00283394">
        <w:t xml:space="preserve"> 246.292,26 lei cu TVA</w:t>
      </w:r>
    </w:p>
    <w:p w14:paraId="767499AF" w14:textId="77777777" w:rsidR="00740F66" w:rsidRPr="00283394" w:rsidRDefault="00740F66" w:rsidP="00740F66">
      <w:pPr>
        <w:ind w:left="720"/>
        <w:jc w:val="both"/>
      </w:pPr>
    </w:p>
    <w:p w14:paraId="07829A69" w14:textId="638929EF" w:rsidR="00740F66" w:rsidRPr="00283394" w:rsidRDefault="00283394" w:rsidP="00740F66">
      <w:pPr>
        <w:jc w:val="both"/>
      </w:pPr>
      <w:r w:rsidRPr="00283394">
        <w:rPr>
          <w:b/>
          <w:bCs/>
        </w:rPr>
        <w:lastRenderedPageBreak/>
        <w:t>Art. 2.</w:t>
      </w:r>
      <w:r w:rsidR="00740F66" w:rsidRPr="00740F66">
        <w:t xml:space="preserve"> </w:t>
      </w:r>
      <w:r w:rsidR="00740F66" w:rsidRPr="00283394">
        <w:t xml:space="preserve">Se </w:t>
      </w:r>
      <w:proofErr w:type="spellStart"/>
      <w:r w:rsidR="00740F66" w:rsidRPr="00283394">
        <w:t>aprobă</w:t>
      </w:r>
      <w:proofErr w:type="spellEnd"/>
      <w:r w:rsidR="00740F66" w:rsidRPr="00283394">
        <w:t xml:space="preserve"> </w:t>
      </w:r>
      <w:proofErr w:type="spellStart"/>
      <w:r w:rsidR="00740F66" w:rsidRPr="00283394">
        <w:rPr>
          <w:b/>
          <w:bCs/>
        </w:rPr>
        <w:t>indicatorii</w:t>
      </w:r>
      <w:proofErr w:type="spellEnd"/>
      <w:r w:rsidR="00740F66" w:rsidRPr="00283394">
        <w:rPr>
          <w:b/>
          <w:bCs/>
        </w:rPr>
        <w:t xml:space="preserve"> </w:t>
      </w:r>
      <w:proofErr w:type="spellStart"/>
      <w:r w:rsidR="00740F66" w:rsidRPr="00283394">
        <w:rPr>
          <w:b/>
          <w:bCs/>
        </w:rPr>
        <w:t>tehnico</w:t>
      </w:r>
      <w:proofErr w:type="spellEnd"/>
      <w:r w:rsidR="00740F66" w:rsidRPr="00283394">
        <w:rPr>
          <w:b/>
          <w:bCs/>
        </w:rPr>
        <w:t>-economici</w:t>
      </w:r>
      <w:r w:rsidR="00740F66" w:rsidRPr="00283394">
        <w:t xml:space="preserve"> </w:t>
      </w:r>
      <w:proofErr w:type="spellStart"/>
      <w:r w:rsidR="00740F66" w:rsidRPr="00283394">
        <w:t>aferenți</w:t>
      </w:r>
      <w:proofErr w:type="spellEnd"/>
      <w:r w:rsidR="00740F66" w:rsidRPr="00283394">
        <w:t xml:space="preserve"> </w:t>
      </w:r>
      <w:proofErr w:type="spellStart"/>
      <w:r w:rsidR="00740F66" w:rsidRPr="00283394">
        <w:t>fazei</w:t>
      </w:r>
      <w:proofErr w:type="spellEnd"/>
      <w:r w:rsidR="00740F66" w:rsidRPr="00283394">
        <w:t xml:space="preserve"> </w:t>
      </w:r>
      <w:proofErr w:type="spellStart"/>
      <w:r w:rsidR="00740F66" w:rsidRPr="00283394">
        <w:rPr>
          <w:i/>
          <w:iCs/>
        </w:rPr>
        <w:t>Proiect</w:t>
      </w:r>
      <w:proofErr w:type="spellEnd"/>
      <w:r w:rsidR="00740F66" w:rsidRPr="00283394">
        <w:rPr>
          <w:i/>
          <w:iCs/>
        </w:rPr>
        <w:t xml:space="preserve"> </w:t>
      </w:r>
      <w:proofErr w:type="spellStart"/>
      <w:r w:rsidR="00740F66" w:rsidRPr="00283394">
        <w:rPr>
          <w:i/>
          <w:iCs/>
        </w:rPr>
        <w:t>Tehnic</w:t>
      </w:r>
      <w:proofErr w:type="spellEnd"/>
      <w:r w:rsidR="00740F66" w:rsidRPr="00283394">
        <w:t xml:space="preserve">, conform </w:t>
      </w:r>
      <w:proofErr w:type="spellStart"/>
      <w:r w:rsidR="00740F66" w:rsidRPr="00283394">
        <w:rPr>
          <w:b/>
          <w:bCs/>
        </w:rPr>
        <w:t>Anexei</w:t>
      </w:r>
      <w:proofErr w:type="spellEnd"/>
      <w:r w:rsidR="00740F66" w:rsidRPr="00283394">
        <w:rPr>
          <w:b/>
          <w:bCs/>
        </w:rPr>
        <w:t xml:space="preserve"> nr. 2</w:t>
      </w:r>
      <w:r w:rsidR="00740F66" w:rsidRPr="00283394">
        <w:t xml:space="preserve">, care face </w:t>
      </w:r>
      <w:proofErr w:type="spellStart"/>
      <w:r w:rsidR="00740F66" w:rsidRPr="00283394">
        <w:t>parte</w:t>
      </w:r>
      <w:proofErr w:type="spellEnd"/>
      <w:r w:rsidR="00740F66" w:rsidRPr="00283394">
        <w:t xml:space="preserve"> </w:t>
      </w:r>
      <w:proofErr w:type="spellStart"/>
      <w:r w:rsidR="00740F66" w:rsidRPr="00283394">
        <w:t>integrantă</w:t>
      </w:r>
      <w:proofErr w:type="spellEnd"/>
      <w:r w:rsidR="00740F66" w:rsidRPr="00283394">
        <w:t xml:space="preserve"> din </w:t>
      </w:r>
      <w:proofErr w:type="spellStart"/>
      <w:r w:rsidR="00740F66" w:rsidRPr="00283394">
        <w:t>prezenta</w:t>
      </w:r>
      <w:proofErr w:type="spellEnd"/>
      <w:r w:rsidR="00740F66" w:rsidRPr="00283394">
        <w:t xml:space="preserve"> </w:t>
      </w:r>
      <w:proofErr w:type="spellStart"/>
      <w:r w:rsidR="00740F66" w:rsidRPr="00283394">
        <w:t>hotărâre</w:t>
      </w:r>
      <w:proofErr w:type="spellEnd"/>
      <w:r w:rsidR="00740F66" w:rsidRPr="00283394">
        <w:t>.</w:t>
      </w:r>
    </w:p>
    <w:p w14:paraId="1FFE0B31" w14:textId="386A5D46" w:rsidR="00283394" w:rsidRPr="00283394" w:rsidRDefault="00283394" w:rsidP="00283394">
      <w:pPr>
        <w:jc w:val="both"/>
        <w:rPr>
          <w:b/>
          <w:bCs/>
        </w:rPr>
      </w:pPr>
    </w:p>
    <w:p w14:paraId="4E96C072" w14:textId="77777777" w:rsidR="00283394" w:rsidRPr="00283394" w:rsidRDefault="00283394" w:rsidP="00283394">
      <w:pPr>
        <w:jc w:val="both"/>
      </w:pPr>
      <w:proofErr w:type="spellStart"/>
      <w:r w:rsidRPr="00283394">
        <w:t>Principalele</w:t>
      </w:r>
      <w:proofErr w:type="spellEnd"/>
      <w:r w:rsidRPr="00283394">
        <w:t xml:space="preserve"> </w:t>
      </w:r>
      <w:proofErr w:type="spellStart"/>
      <w:r w:rsidRPr="00283394">
        <w:t>caracteristici</w:t>
      </w:r>
      <w:proofErr w:type="spellEnd"/>
      <w:r w:rsidRPr="00283394">
        <w:t xml:space="preserve"> ale </w:t>
      </w:r>
      <w:proofErr w:type="spellStart"/>
      <w:r w:rsidRPr="00283394">
        <w:t>investiției</w:t>
      </w:r>
      <w:proofErr w:type="spellEnd"/>
      <w:r w:rsidRPr="00283394">
        <w:t>:</w:t>
      </w:r>
    </w:p>
    <w:p w14:paraId="0861AA29" w14:textId="77777777" w:rsidR="00283394" w:rsidRPr="00283394" w:rsidRDefault="00283394" w:rsidP="00283394">
      <w:pPr>
        <w:numPr>
          <w:ilvl w:val="0"/>
          <w:numId w:val="10"/>
        </w:numPr>
        <w:jc w:val="both"/>
      </w:pPr>
      <w:proofErr w:type="spellStart"/>
      <w:r w:rsidRPr="00283394">
        <w:t>număr</w:t>
      </w:r>
      <w:proofErr w:type="spellEnd"/>
      <w:r w:rsidRPr="00283394">
        <w:t xml:space="preserve"> total </w:t>
      </w:r>
      <w:proofErr w:type="spellStart"/>
      <w:r w:rsidRPr="00283394">
        <w:t>stații</w:t>
      </w:r>
      <w:proofErr w:type="spellEnd"/>
      <w:r w:rsidRPr="00283394">
        <w:t xml:space="preserve">: 6 </w:t>
      </w:r>
      <w:proofErr w:type="spellStart"/>
      <w:r w:rsidRPr="00283394">
        <w:t>bucăți</w:t>
      </w:r>
      <w:proofErr w:type="spellEnd"/>
      <w:r w:rsidRPr="00283394">
        <w:t>;</w:t>
      </w:r>
    </w:p>
    <w:p w14:paraId="25C9AB15" w14:textId="77777777" w:rsidR="00283394" w:rsidRPr="00283394" w:rsidRDefault="00283394" w:rsidP="00283394">
      <w:pPr>
        <w:numPr>
          <w:ilvl w:val="0"/>
          <w:numId w:val="10"/>
        </w:numPr>
        <w:jc w:val="both"/>
      </w:pPr>
      <w:proofErr w:type="spellStart"/>
      <w:r w:rsidRPr="00283394">
        <w:t>număr</w:t>
      </w:r>
      <w:proofErr w:type="spellEnd"/>
      <w:r w:rsidRPr="00283394">
        <w:t xml:space="preserve"> total </w:t>
      </w:r>
      <w:proofErr w:type="spellStart"/>
      <w:r w:rsidRPr="00283394">
        <w:t>puncte</w:t>
      </w:r>
      <w:proofErr w:type="spellEnd"/>
      <w:r w:rsidRPr="00283394">
        <w:t xml:space="preserve"> de </w:t>
      </w:r>
      <w:proofErr w:type="spellStart"/>
      <w:r w:rsidRPr="00283394">
        <w:t>reîncărcare</w:t>
      </w:r>
      <w:proofErr w:type="spellEnd"/>
      <w:r w:rsidRPr="00283394">
        <w:t>: 12;</w:t>
      </w:r>
    </w:p>
    <w:p w14:paraId="44B50358" w14:textId="77777777" w:rsidR="00283394" w:rsidRPr="00283394" w:rsidRDefault="00283394" w:rsidP="00283394">
      <w:pPr>
        <w:numPr>
          <w:ilvl w:val="0"/>
          <w:numId w:val="10"/>
        </w:numPr>
        <w:jc w:val="both"/>
      </w:pPr>
      <w:proofErr w:type="spellStart"/>
      <w:r w:rsidRPr="00283394">
        <w:t>puterea</w:t>
      </w:r>
      <w:proofErr w:type="spellEnd"/>
      <w:r w:rsidRPr="00283394">
        <w:t xml:space="preserve"> </w:t>
      </w:r>
      <w:proofErr w:type="spellStart"/>
      <w:r w:rsidRPr="00283394">
        <w:t>nominală</w:t>
      </w:r>
      <w:proofErr w:type="spellEnd"/>
      <w:r w:rsidRPr="00283394">
        <w:t xml:space="preserve"> per </w:t>
      </w:r>
      <w:proofErr w:type="spellStart"/>
      <w:r w:rsidRPr="00283394">
        <w:t>punct</w:t>
      </w:r>
      <w:proofErr w:type="spellEnd"/>
      <w:r w:rsidRPr="00283394">
        <w:t>: 11 kW (</w:t>
      </w:r>
      <w:proofErr w:type="spellStart"/>
      <w:r w:rsidRPr="00283394">
        <w:t>curent</w:t>
      </w:r>
      <w:proofErr w:type="spellEnd"/>
      <w:r w:rsidRPr="00283394">
        <w:t xml:space="preserve"> </w:t>
      </w:r>
      <w:proofErr w:type="spellStart"/>
      <w:r w:rsidRPr="00283394">
        <w:t>alternativ</w:t>
      </w:r>
      <w:proofErr w:type="spellEnd"/>
      <w:r w:rsidRPr="00283394">
        <w:t>, tip 2);</w:t>
      </w:r>
    </w:p>
    <w:p w14:paraId="6F4E2214" w14:textId="77777777" w:rsidR="00283394" w:rsidRPr="00283394" w:rsidRDefault="00283394" w:rsidP="00283394">
      <w:pPr>
        <w:numPr>
          <w:ilvl w:val="0"/>
          <w:numId w:val="10"/>
        </w:numPr>
        <w:jc w:val="both"/>
      </w:pPr>
      <w:proofErr w:type="spellStart"/>
      <w:r w:rsidRPr="00283394">
        <w:t>amplasamente</w:t>
      </w:r>
      <w:proofErr w:type="spellEnd"/>
      <w:r w:rsidRPr="00283394">
        <w:t>:</w:t>
      </w:r>
    </w:p>
    <w:p w14:paraId="237E54AD" w14:textId="77777777" w:rsidR="00283394" w:rsidRPr="00283394" w:rsidRDefault="00283394" w:rsidP="00283394">
      <w:pPr>
        <w:numPr>
          <w:ilvl w:val="1"/>
          <w:numId w:val="10"/>
        </w:numPr>
        <w:jc w:val="both"/>
      </w:pPr>
      <w:r w:rsidRPr="00283394">
        <w:t xml:space="preserve">Str. Octavian Goga – </w:t>
      </w:r>
      <w:proofErr w:type="spellStart"/>
      <w:r w:rsidRPr="00283394">
        <w:t>sediul</w:t>
      </w:r>
      <w:proofErr w:type="spellEnd"/>
      <w:r w:rsidRPr="00283394">
        <w:t xml:space="preserve"> </w:t>
      </w:r>
      <w:proofErr w:type="spellStart"/>
      <w:r w:rsidRPr="00283394">
        <w:t>Primăriei</w:t>
      </w:r>
      <w:proofErr w:type="spellEnd"/>
      <w:r w:rsidRPr="00283394">
        <w:t xml:space="preserve"> </w:t>
      </w:r>
      <w:proofErr w:type="spellStart"/>
      <w:r w:rsidRPr="00283394">
        <w:t>Feldioara</w:t>
      </w:r>
      <w:proofErr w:type="spellEnd"/>
      <w:r w:rsidRPr="00283394">
        <w:t>;</w:t>
      </w:r>
    </w:p>
    <w:p w14:paraId="40832A9E" w14:textId="77777777" w:rsidR="00283394" w:rsidRPr="00283394" w:rsidRDefault="00283394" w:rsidP="00283394">
      <w:pPr>
        <w:numPr>
          <w:ilvl w:val="1"/>
          <w:numId w:val="10"/>
        </w:numPr>
        <w:jc w:val="both"/>
      </w:pPr>
      <w:r w:rsidRPr="00283394">
        <w:t xml:space="preserve">Str. </w:t>
      </w:r>
      <w:proofErr w:type="spellStart"/>
      <w:r w:rsidRPr="00283394">
        <w:t>Brazilor</w:t>
      </w:r>
      <w:proofErr w:type="spellEnd"/>
      <w:r w:rsidRPr="00283394">
        <w:t xml:space="preserve"> – Post </w:t>
      </w:r>
      <w:proofErr w:type="spellStart"/>
      <w:r w:rsidRPr="00283394">
        <w:t>Poliție</w:t>
      </w:r>
      <w:proofErr w:type="spellEnd"/>
      <w:r w:rsidRPr="00283394">
        <w:t xml:space="preserve"> </w:t>
      </w:r>
      <w:proofErr w:type="spellStart"/>
      <w:r w:rsidRPr="00283394">
        <w:t>Feldioara</w:t>
      </w:r>
      <w:proofErr w:type="spellEnd"/>
      <w:r w:rsidRPr="00283394">
        <w:t>;</w:t>
      </w:r>
    </w:p>
    <w:p w14:paraId="0306CAF7" w14:textId="77777777" w:rsidR="00283394" w:rsidRPr="00283394" w:rsidRDefault="00283394" w:rsidP="00283394">
      <w:pPr>
        <w:numPr>
          <w:ilvl w:val="1"/>
          <w:numId w:val="10"/>
        </w:numPr>
        <w:jc w:val="both"/>
      </w:pPr>
      <w:r w:rsidRPr="00283394">
        <w:t xml:space="preserve">Str. </w:t>
      </w:r>
      <w:proofErr w:type="spellStart"/>
      <w:r w:rsidRPr="00283394">
        <w:t>Progresului</w:t>
      </w:r>
      <w:proofErr w:type="spellEnd"/>
      <w:r w:rsidRPr="00283394">
        <w:t>;</w:t>
      </w:r>
    </w:p>
    <w:p w14:paraId="36A517DC" w14:textId="77777777" w:rsidR="00283394" w:rsidRDefault="00283394" w:rsidP="00283394">
      <w:pPr>
        <w:numPr>
          <w:ilvl w:val="1"/>
          <w:numId w:val="10"/>
        </w:numPr>
        <w:jc w:val="both"/>
      </w:pPr>
      <w:r w:rsidRPr="00283394">
        <w:t xml:space="preserve">Colonia </w:t>
      </w:r>
      <w:proofErr w:type="spellStart"/>
      <w:r w:rsidRPr="00283394">
        <w:t>Reconstrucția</w:t>
      </w:r>
      <w:proofErr w:type="spellEnd"/>
      <w:r w:rsidRPr="00283394">
        <w:t>.</w:t>
      </w:r>
    </w:p>
    <w:p w14:paraId="4FED31F4" w14:textId="77777777" w:rsidR="00740F66" w:rsidRPr="00283394" w:rsidRDefault="00740F66" w:rsidP="00740F66">
      <w:pPr>
        <w:ind w:left="1440"/>
        <w:jc w:val="both"/>
      </w:pPr>
    </w:p>
    <w:p w14:paraId="6A30D6DC" w14:textId="6363F865" w:rsidR="00740F66" w:rsidRPr="00283394" w:rsidRDefault="00283394" w:rsidP="00740F66">
      <w:pPr>
        <w:jc w:val="both"/>
      </w:pPr>
      <w:r w:rsidRPr="00283394">
        <w:rPr>
          <w:b/>
          <w:bCs/>
        </w:rPr>
        <w:t>Art. 3.</w:t>
      </w:r>
      <w:r w:rsidR="00740F66" w:rsidRPr="00740F66">
        <w:t xml:space="preserve"> </w:t>
      </w:r>
      <w:proofErr w:type="spellStart"/>
      <w:r w:rsidR="00740F66" w:rsidRPr="00283394">
        <w:t>Finanțarea</w:t>
      </w:r>
      <w:proofErr w:type="spellEnd"/>
      <w:r w:rsidR="00740F66" w:rsidRPr="00283394">
        <w:t xml:space="preserve"> </w:t>
      </w:r>
      <w:proofErr w:type="spellStart"/>
      <w:r w:rsidR="00740F66" w:rsidRPr="00283394">
        <w:t>obiectivului</w:t>
      </w:r>
      <w:proofErr w:type="spellEnd"/>
      <w:r w:rsidR="00740F66" w:rsidRPr="00283394">
        <w:t xml:space="preserve"> se </w:t>
      </w:r>
      <w:proofErr w:type="spellStart"/>
      <w:r w:rsidR="00740F66" w:rsidRPr="00283394">
        <w:t>realizează</w:t>
      </w:r>
      <w:proofErr w:type="spellEnd"/>
      <w:r w:rsidR="00740F66" w:rsidRPr="00283394">
        <w:t xml:space="preserve"> din:</w:t>
      </w:r>
    </w:p>
    <w:p w14:paraId="76911A41" w14:textId="6EAFA543" w:rsidR="00283394" w:rsidRPr="00283394" w:rsidRDefault="00283394" w:rsidP="00283394">
      <w:pPr>
        <w:jc w:val="both"/>
        <w:rPr>
          <w:b/>
          <w:bCs/>
        </w:rPr>
      </w:pPr>
    </w:p>
    <w:p w14:paraId="6DDBF66E" w14:textId="77777777" w:rsidR="00283394" w:rsidRPr="00283394" w:rsidRDefault="00283394" w:rsidP="00283394">
      <w:pPr>
        <w:numPr>
          <w:ilvl w:val="0"/>
          <w:numId w:val="11"/>
        </w:numPr>
        <w:jc w:val="both"/>
      </w:pPr>
      <w:proofErr w:type="spellStart"/>
      <w:r w:rsidRPr="00283394">
        <w:rPr>
          <w:b/>
          <w:bCs/>
        </w:rPr>
        <w:t>fonduri</w:t>
      </w:r>
      <w:proofErr w:type="spellEnd"/>
      <w:r w:rsidRPr="00283394">
        <w:rPr>
          <w:b/>
          <w:bCs/>
        </w:rPr>
        <w:t xml:space="preserve"> </w:t>
      </w:r>
      <w:proofErr w:type="spellStart"/>
      <w:r w:rsidRPr="00283394">
        <w:rPr>
          <w:b/>
          <w:bCs/>
        </w:rPr>
        <w:t>nerambursabile</w:t>
      </w:r>
      <w:proofErr w:type="spellEnd"/>
      <w:r w:rsidRPr="00283394">
        <w:rPr>
          <w:b/>
          <w:bCs/>
        </w:rPr>
        <w:t xml:space="preserve"> AFM</w:t>
      </w:r>
      <w:r w:rsidRPr="00283394">
        <w:t xml:space="preserve">, conform </w:t>
      </w:r>
      <w:proofErr w:type="spellStart"/>
      <w:r w:rsidRPr="00283394">
        <w:t>contractului</w:t>
      </w:r>
      <w:proofErr w:type="spellEnd"/>
      <w:r w:rsidRPr="00283394">
        <w:t xml:space="preserve"> de </w:t>
      </w:r>
      <w:proofErr w:type="spellStart"/>
      <w:r w:rsidRPr="00283394">
        <w:t>finanțare</w:t>
      </w:r>
      <w:proofErr w:type="spellEnd"/>
      <w:r w:rsidRPr="00283394">
        <w:t xml:space="preserve"> nr. 542/J/GES/15.05.2024 – 359.494,24 lei;</w:t>
      </w:r>
    </w:p>
    <w:p w14:paraId="2A89CD81" w14:textId="77777777" w:rsidR="00283394" w:rsidRDefault="00283394" w:rsidP="00283394">
      <w:pPr>
        <w:numPr>
          <w:ilvl w:val="0"/>
          <w:numId w:val="11"/>
        </w:numPr>
        <w:jc w:val="both"/>
      </w:pPr>
      <w:proofErr w:type="spellStart"/>
      <w:r w:rsidRPr="00283394">
        <w:rPr>
          <w:b/>
          <w:bCs/>
        </w:rPr>
        <w:t>bugetul</w:t>
      </w:r>
      <w:proofErr w:type="spellEnd"/>
      <w:r w:rsidRPr="00283394">
        <w:rPr>
          <w:b/>
          <w:bCs/>
        </w:rPr>
        <w:t xml:space="preserve"> local al </w:t>
      </w:r>
      <w:proofErr w:type="spellStart"/>
      <w:r w:rsidRPr="00283394">
        <w:rPr>
          <w:b/>
          <w:bCs/>
        </w:rPr>
        <w:t>Comunei</w:t>
      </w:r>
      <w:proofErr w:type="spellEnd"/>
      <w:r w:rsidRPr="00283394">
        <w:rPr>
          <w:b/>
          <w:bCs/>
        </w:rPr>
        <w:t xml:space="preserve"> </w:t>
      </w:r>
      <w:proofErr w:type="spellStart"/>
      <w:r w:rsidRPr="00283394">
        <w:rPr>
          <w:b/>
          <w:bCs/>
        </w:rPr>
        <w:t>Feldioara</w:t>
      </w:r>
      <w:proofErr w:type="spellEnd"/>
      <w:r w:rsidRPr="00283394">
        <w:t xml:space="preserve"> – 246.292,26 lei (</w:t>
      </w:r>
      <w:proofErr w:type="spellStart"/>
      <w:r w:rsidRPr="00283394">
        <w:t>cheltuieli</w:t>
      </w:r>
      <w:proofErr w:type="spellEnd"/>
      <w:r w:rsidRPr="00283394">
        <w:t xml:space="preserve"> </w:t>
      </w:r>
      <w:proofErr w:type="spellStart"/>
      <w:r w:rsidRPr="00283394">
        <w:t>neeligibile</w:t>
      </w:r>
      <w:proofErr w:type="spellEnd"/>
      <w:r w:rsidRPr="00283394">
        <w:t>).</w:t>
      </w:r>
    </w:p>
    <w:p w14:paraId="7C352C78" w14:textId="77777777" w:rsidR="00740F66" w:rsidRPr="00283394" w:rsidRDefault="00740F66" w:rsidP="00740F66">
      <w:pPr>
        <w:ind w:left="720"/>
        <w:jc w:val="both"/>
      </w:pPr>
    </w:p>
    <w:p w14:paraId="039D84F1" w14:textId="4AD24C36" w:rsidR="00283394" w:rsidRPr="00283394" w:rsidRDefault="00283394" w:rsidP="00283394">
      <w:pPr>
        <w:jc w:val="both"/>
        <w:rPr>
          <w:b/>
          <w:bCs/>
        </w:rPr>
      </w:pPr>
      <w:r w:rsidRPr="00283394">
        <w:rPr>
          <w:b/>
          <w:bCs/>
        </w:rPr>
        <w:t>Art. 4.</w:t>
      </w:r>
      <w:r w:rsidR="00740F66" w:rsidRPr="00740F66">
        <w:t xml:space="preserve"> </w:t>
      </w:r>
      <w:proofErr w:type="spellStart"/>
      <w:r w:rsidR="00740F66" w:rsidRPr="00283394">
        <w:t>Primarul</w:t>
      </w:r>
      <w:proofErr w:type="spellEnd"/>
      <w:r w:rsidR="00740F66" w:rsidRPr="00283394">
        <w:t xml:space="preserve"> </w:t>
      </w:r>
      <w:proofErr w:type="spellStart"/>
      <w:r w:rsidR="00740F66" w:rsidRPr="00283394">
        <w:t>Comunei</w:t>
      </w:r>
      <w:proofErr w:type="spellEnd"/>
      <w:r w:rsidR="00740F66" w:rsidRPr="00283394">
        <w:t xml:space="preserve"> </w:t>
      </w:r>
      <w:proofErr w:type="spellStart"/>
      <w:r w:rsidR="00740F66" w:rsidRPr="00283394">
        <w:t>Feldioara</w:t>
      </w:r>
      <w:proofErr w:type="spellEnd"/>
      <w:r w:rsidR="00740F66" w:rsidRPr="00283394">
        <w:t xml:space="preserve">, </w:t>
      </w:r>
      <w:proofErr w:type="spellStart"/>
      <w:r w:rsidR="00740F66" w:rsidRPr="00283394">
        <w:t>prin</w:t>
      </w:r>
      <w:proofErr w:type="spellEnd"/>
      <w:r w:rsidR="00740F66" w:rsidRPr="00283394">
        <w:t xml:space="preserve"> </w:t>
      </w:r>
      <w:proofErr w:type="spellStart"/>
      <w:r w:rsidR="00740F66" w:rsidRPr="00283394">
        <w:t>compartimentele</w:t>
      </w:r>
      <w:proofErr w:type="spellEnd"/>
      <w:r w:rsidR="00740F66" w:rsidRPr="00283394">
        <w:t xml:space="preserve"> de </w:t>
      </w:r>
      <w:proofErr w:type="spellStart"/>
      <w:r w:rsidR="00740F66" w:rsidRPr="00283394">
        <w:t>specialitate</w:t>
      </w:r>
      <w:proofErr w:type="spellEnd"/>
      <w:r w:rsidR="00740F66" w:rsidRPr="00283394">
        <w:t xml:space="preserve"> din </w:t>
      </w:r>
      <w:proofErr w:type="spellStart"/>
      <w:r w:rsidR="00740F66" w:rsidRPr="00283394">
        <w:t>cadrul</w:t>
      </w:r>
      <w:proofErr w:type="spellEnd"/>
      <w:r w:rsidR="00740F66" w:rsidRPr="00283394">
        <w:t xml:space="preserve"> </w:t>
      </w:r>
      <w:proofErr w:type="spellStart"/>
      <w:r w:rsidR="00740F66" w:rsidRPr="00283394">
        <w:t>aparatului</w:t>
      </w:r>
      <w:proofErr w:type="spellEnd"/>
      <w:r w:rsidR="00740F66" w:rsidRPr="00283394">
        <w:t xml:space="preserve"> </w:t>
      </w:r>
      <w:proofErr w:type="spellStart"/>
      <w:r w:rsidR="00740F66" w:rsidRPr="00283394">
        <w:t>propriu</w:t>
      </w:r>
      <w:proofErr w:type="spellEnd"/>
      <w:r w:rsidR="00740F66" w:rsidRPr="00283394">
        <w:t xml:space="preserve">, </w:t>
      </w:r>
      <w:proofErr w:type="spellStart"/>
      <w:r w:rsidR="00740F66" w:rsidRPr="00283394">
        <w:t>va</w:t>
      </w:r>
      <w:proofErr w:type="spellEnd"/>
      <w:r w:rsidR="00740F66" w:rsidRPr="00283394">
        <w:t xml:space="preserve"> duce la </w:t>
      </w:r>
      <w:proofErr w:type="spellStart"/>
      <w:r w:rsidR="00740F66" w:rsidRPr="00283394">
        <w:t>îndeplinire</w:t>
      </w:r>
      <w:proofErr w:type="spellEnd"/>
      <w:r w:rsidR="00740F66" w:rsidRPr="00283394">
        <w:t xml:space="preserve"> </w:t>
      </w:r>
      <w:proofErr w:type="spellStart"/>
      <w:r w:rsidR="00740F66" w:rsidRPr="00283394">
        <w:t>prevederile</w:t>
      </w:r>
      <w:proofErr w:type="spellEnd"/>
      <w:r w:rsidR="00740F66" w:rsidRPr="00283394">
        <w:t xml:space="preserve"> </w:t>
      </w:r>
      <w:proofErr w:type="spellStart"/>
      <w:r w:rsidR="00740F66" w:rsidRPr="00283394">
        <w:t>prezentei</w:t>
      </w:r>
      <w:proofErr w:type="spellEnd"/>
      <w:r w:rsidR="00740F66" w:rsidRPr="00283394">
        <w:t xml:space="preserve"> </w:t>
      </w:r>
      <w:proofErr w:type="spellStart"/>
      <w:r w:rsidR="00740F66" w:rsidRPr="00283394">
        <w:t>hotărâri</w:t>
      </w:r>
      <w:proofErr w:type="spellEnd"/>
      <w:r w:rsidR="00740F66" w:rsidRPr="00283394">
        <w:t xml:space="preserve"> </w:t>
      </w:r>
      <w:proofErr w:type="spellStart"/>
      <w:r w:rsidR="00740F66" w:rsidRPr="00283394">
        <w:t>și</w:t>
      </w:r>
      <w:proofErr w:type="spellEnd"/>
      <w:r w:rsidR="00740F66" w:rsidRPr="00283394">
        <w:t xml:space="preserve"> </w:t>
      </w:r>
      <w:proofErr w:type="spellStart"/>
      <w:r w:rsidR="00740F66" w:rsidRPr="00283394">
        <w:t>va</w:t>
      </w:r>
      <w:proofErr w:type="spellEnd"/>
      <w:r w:rsidR="00740F66" w:rsidRPr="00283394">
        <w:t xml:space="preserve"> </w:t>
      </w:r>
      <w:proofErr w:type="spellStart"/>
      <w:r w:rsidR="00740F66" w:rsidRPr="00283394">
        <w:t>asigura</w:t>
      </w:r>
      <w:proofErr w:type="spellEnd"/>
      <w:r w:rsidR="00740F66" w:rsidRPr="00283394">
        <w:t xml:space="preserve"> </w:t>
      </w:r>
      <w:proofErr w:type="spellStart"/>
      <w:r w:rsidR="00740F66" w:rsidRPr="00283394">
        <w:t>publicarea</w:t>
      </w:r>
      <w:proofErr w:type="spellEnd"/>
      <w:r w:rsidR="00740F66" w:rsidRPr="00283394">
        <w:t xml:space="preserve"> </w:t>
      </w:r>
      <w:proofErr w:type="spellStart"/>
      <w:r w:rsidR="00740F66" w:rsidRPr="00283394">
        <w:t>acesteia</w:t>
      </w:r>
      <w:proofErr w:type="spellEnd"/>
      <w:r w:rsidR="00740F66" w:rsidRPr="00283394">
        <w:t xml:space="preserve"> </w:t>
      </w:r>
      <w:proofErr w:type="spellStart"/>
      <w:r w:rsidR="00740F66" w:rsidRPr="00283394">
        <w:t>în</w:t>
      </w:r>
      <w:proofErr w:type="spellEnd"/>
      <w:r w:rsidR="00740F66" w:rsidRPr="00283394">
        <w:t xml:space="preserve"> </w:t>
      </w:r>
      <w:proofErr w:type="spellStart"/>
      <w:r w:rsidR="00740F66" w:rsidRPr="00283394">
        <w:t>condițiile</w:t>
      </w:r>
      <w:proofErr w:type="spellEnd"/>
      <w:r w:rsidR="00740F66" w:rsidRPr="00283394">
        <w:t xml:space="preserve"> </w:t>
      </w:r>
      <w:proofErr w:type="spellStart"/>
      <w:r w:rsidR="00740F66" w:rsidRPr="00283394">
        <w:t>legii</w:t>
      </w:r>
      <w:proofErr w:type="spellEnd"/>
    </w:p>
    <w:p w14:paraId="4D01B212" w14:textId="15E318E8" w:rsidR="00283394" w:rsidRPr="00283394" w:rsidRDefault="00283394" w:rsidP="00283394">
      <w:pPr>
        <w:jc w:val="both"/>
      </w:pPr>
      <w:r w:rsidRPr="00283394">
        <w:t>.</w:t>
      </w:r>
    </w:p>
    <w:p w14:paraId="2615FD64" w14:textId="2DFD2DAA" w:rsidR="00A560FD" w:rsidRPr="00A560FD" w:rsidRDefault="00A560FD" w:rsidP="00A560FD">
      <w:pPr>
        <w:jc w:val="both"/>
        <w:rPr>
          <w:rFonts w:eastAsiaTheme="minorHAnsi"/>
          <w:lang w:val="ro-RO"/>
        </w:rPr>
      </w:pPr>
    </w:p>
    <w:p w14:paraId="64215A69" w14:textId="77777777" w:rsidR="00564535" w:rsidRDefault="00564535" w:rsidP="00564535">
      <w:pPr>
        <w:ind w:right="-244"/>
        <w:jc w:val="center"/>
        <w:rPr>
          <w:b/>
          <w:bCs/>
          <w:sz w:val="22"/>
        </w:rPr>
      </w:pPr>
    </w:p>
    <w:p w14:paraId="77E74FFF" w14:textId="5A11C553" w:rsidR="00C00AE0" w:rsidRDefault="00537C47" w:rsidP="008A1B75">
      <w:pPr>
        <w:tabs>
          <w:tab w:val="left" w:pos="1245"/>
        </w:tabs>
        <w:ind w:left="709" w:hanging="283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proofErr w:type="spellStart"/>
      <w:r>
        <w:rPr>
          <w:b/>
          <w:sz w:val="28"/>
          <w:szCs w:val="28"/>
        </w:rPr>
        <w:t>Presedinte</w:t>
      </w:r>
      <w:proofErr w:type="spellEnd"/>
      <w:r>
        <w:rPr>
          <w:b/>
          <w:sz w:val="28"/>
          <w:szCs w:val="28"/>
        </w:rPr>
        <w:t xml:space="preserve"> de </w:t>
      </w:r>
      <w:proofErr w:type="spellStart"/>
      <w:r>
        <w:rPr>
          <w:b/>
          <w:sz w:val="28"/>
          <w:szCs w:val="28"/>
        </w:rPr>
        <w:t>sedință</w:t>
      </w:r>
      <w:proofErr w:type="spellEnd"/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proofErr w:type="spellStart"/>
      <w:r>
        <w:rPr>
          <w:b/>
          <w:sz w:val="28"/>
          <w:szCs w:val="28"/>
        </w:rPr>
        <w:t>Secretar</w:t>
      </w:r>
      <w:proofErr w:type="spellEnd"/>
      <w:r>
        <w:rPr>
          <w:b/>
          <w:sz w:val="28"/>
          <w:szCs w:val="28"/>
        </w:rPr>
        <w:t xml:space="preserve"> General</w:t>
      </w:r>
      <w:r w:rsidR="00EF09F4">
        <w:rPr>
          <w:b/>
          <w:sz w:val="28"/>
          <w:szCs w:val="28"/>
        </w:rPr>
        <w:t xml:space="preserve">          </w:t>
      </w:r>
      <w:r w:rsidR="00946BD8">
        <w:rPr>
          <w:b/>
          <w:sz w:val="28"/>
          <w:szCs w:val="28"/>
        </w:rPr>
        <w:t xml:space="preserve">    </w:t>
      </w:r>
      <w:r w:rsidR="00F52E0C">
        <w:rPr>
          <w:b/>
          <w:sz w:val="28"/>
          <w:szCs w:val="28"/>
        </w:rPr>
        <w:t xml:space="preserve">                    </w:t>
      </w:r>
      <w:r w:rsidR="00946BD8">
        <w:rPr>
          <w:b/>
          <w:sz w:val="28"/>
          <w:szCs w:val="28"/>
        </w:rPr>
        <w:t xml:space="preserve">David </w:t>
      </w:r>
      <w:proofErr w:type="spellStart"/>
      <w:proofErr w:type="gramStart"/>
      <w:r w:rsidR="00946BD8">
        <w:rPr>
          <w:b/>
          <w:sz w:val="28"/>
          <w:szCs w:val="28"/>
        </w:rPr>
        <w:t>Costel</w:t>
      </w:r>
      <w:proofErr w:type="spellEnd"/>
      <w:r w:rsidR="00EF09F4">
        <w:rPr>
          <w:sz w:val="28"/>
          <w:szCs w:val="28"/>
        </w:rPr>
        <w:t xml:space="preserve">  </w:t>
      </w:r>
      <w:r w:rsidR="00EF09F4">
        <w:rPr>
          <w:b/>
          <w:sz w:val="28"/>
          <w:szCs w:val="28"/>
        </w:rPr>
        <w:tab/>
      </w:r>
      <w:proofErr w:type="gramEnd"/>
      <w:r w:rsidR="00EF09F4">
        <w:rPr>
          <w:b/>
          <w:sz w:val="28"/>
          <w:szCs w:val="28"/>
        </w:rPr>
        <w:tab/>
      </w:r>
      <w:r w:rsidR="00EF09F4">
        <w:rPr>
          <w:b/>
          <w:sz w:val="28"/>
          <w:szCs w:val="28"/>
        </w:rPr>
        <w:tab/>
      </w:r>
      <w:r w:rsidR="00EF09F4">
        <w:rPr>
          <w:b/>
          <w:sz w:val="28"/>
          <w:szCs w:val="28"/>
        </w:rPr>
        <w:tab/>
        <w:t xml:space="preserve">           </w:t>
      </w:r>
      <w:proofErr w:type="spellStart"/>
      <w:r>
        <w:rPr>
          <w:b/>
          <w:sz w:val="28"/>
          <w:szCs w:val="28"/>
        </w:rPr>
        <w:t>Iuga</w:t>
      </w:r>
      <w:proofErr w:type="spellEnd"/>
      <w:r>
        <w:rPr>
          <w:b/>
          <w:sz w:val="28"/>
          <w:szCs w:val="28"/>
        </w:rPr>
        <w:t xml:space="preserve"> Loreda</w:t>
      </w:r>
      <w:r w:rsidR="008A1B75">
        <w:rPr>
          <w:b/>
          <w:sz w:val="28"/>
          <w:szCs w:val="28"/>
        </w:rPr>
        <w:t>na</w:t>
      </w:r>
    </w:p>
    <w:p w14:paraId="4496BDB5" w14:textId="77777777" w:rsidR="00740F66" w:rsidRPr="00740F66" w:rsidRDefault="00740F66" w:rsidP="00740F66">
      <w:pPr>
        <w:rPr>
          <w:sz w:val="28"/>
          <w:szCs w:val="28"/>
        </w:rPr>
      </w:pPr>
    </w:p>
    <w:p w14:paraId="0F687403" w14:textId="77777777" w:rsidR="00740F66" w:rsidRPr="00740F66" w:rsidRDefault="00740F66" w:rsidP="00740F66">
      <w:pPr>
        <w:rPr>
          <w:sz w:val="28"/>
          <w:szCs w:val="28"/>
        </w:rPr>
      </w:pPr>
    </w:p>
    <w:p w14:paraId="26458210" w14:textId="77777777" w:rsidR="00740F66" w:rsidRPr="00740F66" w:rsidRDefault="00740F66" w:rsidP="00740F66">
      <w:pPr>
        <w:rPr>
          <w:sz w:val="28"/>
          <w:szCs w:val="28"/>
        </w:rPr>
      </w:pPr>
    </w:p>
    <w:p w14:paraId="0D57BBB3" w14:textId="77777777" w:rsidR="00740F66" w:rsidRPr="00740F66" w:rsidRDefault="00740F66" w:rsidP="00740F66">
      <w:pPr>
        <w:rPr>
          <w:sz w:val="28"/>
          <w:szCs w:val="28"/>
        </w:rPr>
      </w:pPr>
    </w:p>
    <w:p w14:paraId="19CF4D5C" w14:textId="77777777" w:rsidR="00740F66" w:rsidRPr="00740F66" w:rsidRDefault="00740F66" w:rsidP="00740F66">
      <w:pPr>
        <w:rPr>
          <w:sz w:val="28"/>
          <w:szCs w:val="28"/>
        </w:rPr>
      </w:pPr>
    </w:p>
    <w:p w14:paraId="23D015DE" w14:textId="77777777" w:rsidR="00740F66" w:rsidRPr="00740F66" w:rsidRDefault="00740F66" w:rsidP="00740F66">
      <w:pPr>
        <w:rPr>
          <w:sz w:val="28"/>
          <w:szCs w:val="28"/>
        </w:rPr>
      </w:pPr>
    </w:p>
    <w:p w14:paraId="3A3C06D8" w14:textId="77777777" w:rsidR="00740F66" w:rsidRPr="00740F66" w:rsidRDefault="00740F66" w:rsidP="00740F66">
      <w:pPr>
        <w:rPr>
          <w:sz w:val="28"/>
          <w:szCs w:val="28"/>
        </w:rPr>
      </w:pPr>
    </w:p>
    <w:p w14:paraId="33C988D2" w14:textId="77777777" w:rsidR="00740F66" w:rsidRDefault="00740F66" w:rsidP="00740F66">
      <w:pPr>
        <w:rPr>
          <w:b/>
          <w:sz w:val="28"/>
          <w:szCs w:val="28"/>
        </w:rPr>
      </w:pPr>
    </w:p>
    <w:p w14:paraId="5EE912C1" w14:textId="4A876261" w:rsidR="00564535" w:rsidRDefault="00740F66" w:rsidP="00740F66">
      <w:pPr>
        <w:tabs>
          <w:tab w:val="left" w:pos="109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14:paraId="1E67C638" w14:textId="77777777" w:rsidR="00740F66" w:rsidRDefault="00740F66" w:rsidP="00740F66">
      <w:pPr>
        <w:tabs>
          <w:tab w:val="left" w:pos="1095"/>
        </w:tabs>
        <w:rPr>
          <w:sz w:val="28"/>
          <w:szCs w:val="28"/>
        </w:rPr>
      </w:pPr>
    </w:p>
    <w:p w14:paraId="4BD3A4D9" w14:textId="77777777" w:rsidR="00740F66" w:rsidRDefault="00740F66" w:rsidP="00740F66">
      <w:pPr>
        <w:tabs>
          <w:tab w:val="left" w:pos="1095"/>
        </w:tabs>
        <w:rPr>
          <w:sz w:val="28"/>
          <w:szCs w:val="28"/>
        </w:rPr>
      </w:pPr>
    </w:p>
    <w:p w14:paraId="59A4FB60" w14:textId="77777777" w:rsidR="00740F66" w:rsidRDefault="00740F66" w:rsidP="00740F66">
      <w:pPr>
        <w:tabs>
          <w:tab w:val="left" w:pos="1095"/>
        </w:tabs>
        <w:rPr>
          <w:sz w:val="28"/>
          <w:szCs w:val="28"/>
        </w:rPr>
      </w:pPr>
    </w:p>
    <w:p w14:paraId="736E416B" w14:textId="77777777" w:rsidR="00740F66" w:rsidRDefault="00740F66" w:rsidP="00740F66">
      <w:pPr>
        <w:tabs>
          <w:tab w:val="left" w:pos="1095"/>
        </w:tabs>
        <w:rPr>
          <w:sz w:val="28"/>
          <w:szCs w:val="28"/>
        </w:rPr>
      </w:pPr>
    </w:p>
    <w:p w14:paraId="47D0F77C" w14:textId="77777777" w:rsidR="00740F66" w:rsidRDefault="00740F66" w:rsidP="00740F66">
      <w:pPr>
        <w:tabs>
          <w:tab w:val="left" w:pos="1095"/>
        </w:tabs>
        <w:rPr>
          <w:sz w:val="28"/>
          <w:szCs w:val="28"/>
        </w:rPr>
      </w:pPr>
    </w:p>
    <w:p w14:paraId="10697183" w14:textId="77777777" w:rsidR="00740F66" w:rsidRDefault="00740F66" w:rsidP="00740F66">
      <w:pPr>
        <w:tabs>
          <w:tab w:val="left" w:pos="1095"/>
        </w:tabs>
        <w:rPr>
          <w:b/>
          <w:sz w:val="28"/>
          <w:szCs w:val="28"/>
        </w:rPr>
      </w:pPr>
    </w:p>
    <w:p w14:paraId="01FF5430" w14:textId="77777777" w:rsidR="00F209BE" w:rsidRDefault="00F209BE" w:rsidP="00537C47">
      <w:pPr>
        <w:keepNext/>
        <w:keepLines/>
        <w:spacing w:line="310" w:lineRule="exact"/>
        <w:jc w:val="both"/>
        <w:outlineLvl w:val="0"/>
        <w:rPr>
          <w:b/>
          <w:sz w:val="28"/>
          <w:szCs w:val="28"/>
        </w:rPr>
      </w:pPr>
    </w:p>
    <w:p w14:paraId="3B4D707B" w14:textId="77777777" w:rsidR="00F209BE" w:rsidRPr="00F209BE" w:rsidRDefault="00F209BE" w:rsidP="00F209BE">
      <w:pPr>
        <w:keepNext/>
        <w:keepLines/>
        <w:spacing w:line="310" w:lineRule="exact"/>
        <w:jc w:val="both"/>
        <w:outlineLvl w:val="0"/>
        <w:rPr>
          <w:bCs/>
          <w:color w:val="000000"/>
          <w:lang w:eastAsia="ro-RO"/>
        </w:rPr>
      </w:pPr>
      <w:proofErr w:type="spellStart"/>
      <w:r w:rsidRPr="00F209BE">
        <w:rPr>
          <w:bCs/>
          <w:color w:val="000000"/>
          <w:lang w:eastAsia="ro-RO"/>
        </w:rPr>
        <w:t>Prezenta</w:t>
      </w:r>
      <w:proofErr w:type="spellEnd"/>
      <w:r w:rsidRPr="00F209BE">
        <w:rPr>
          <w:bCs/>
          <w:color w:val="000000"/>
          <w:lang w:eastAsia="ro-RO"/>
        </w:rPr>
        <w:t xml:space="preserve"> </w:t>
      </w:r>
      <w:proofErr w:type="spellStart"/>
      <w:r w:rsidRPr="00F209BE">
        <w:rPr>
          <w:bCs/>
          <w:color w:val="000000"/>
          <w:lang w:eastAsia="ro-RO"/>
        </w:rPr>
        <w:t>hotarare</w:t>
      </w:r>
      <w:proofErr w:type="spellEnd"/>
      <w:r w:rsidRPr="00F209BE">
        <w:rPr>
          <w:bCs/>
          <w:color w:val="000000"/>
          <w:lang w:eastAsia="ro-RO"/>
        </w:rPr>
        <w:t xml:space="preserve"> a </w:t>
      </w:r>
      <w:proofErr w:type="spellStart"/>
      <w:r w:rsidRPr="00F209BE">
        <w:rPr>
          <w:bCs/>
          <w:color w:val="000000"/>
          <w:lang w:eastAsia="ro-RO"/>
        </w:rPr>
        <w:t>fost</w:t>
      </w:r>
      <w:proofErr w:type="spellEnd"/>
      <w:r w:rsidRPr="00F209BE">
        <w:rPr>
          <w:bCs/>
          <w:color w:val="000000"/>
          <w:lang w:eastAsia="ro-RO"/>
        </w:rPr>
        <w:t xml:space="preserve"> </w:t>
      </w:r>
      <w:proofErr w:type="spellStart"/>
      <w:r w:rsidRPr="00F209BE">
        <w:rPr>
          <w:bCs/>
          <w:color w:val="000000"/>
          <w:lang w:eastAsia="ro-RO"/>
        </w:rPr>
        <w:t>adoptata</w:t>
      </w:r>
      <w:proofErr w:type="spellEnd"/>
      <w:r w:rsidRPr="00F209BE">
        <w:rPr>
          <w:bCs/>
          <w:color w:val="000000"/>
          <w:lang w:eastAsia="ro-RO"/>
        </w:rPr>
        <w:t xml:space="preserve"> cu …</w:t>
      </w:r>
      <w:proofErr w:type="gramStart"/>
      <w:r>
        <w:rPr>
          <w:bCs/>
          <w:color w:val="000000"/>
          <w:lang w:eastAsia="ro-RO"/>
        </w:rPr>
        <w:t>…..</w:t>
      </w:r>
      <w:proofErr w:type="spellStart"/>
      <w:proofErr w:type="gramEnd"/>
      <w:r w:rsidRPr="00F209BE">
        <w:rPr>
          <w:bCs/>
          <w:color w:val="000000"/>
          <w:lang w:eastAsia="ro-RO"/>
        </w:rPr>
        <w:t>voturi</w:t>
      </w:r>
      <w:proofErr w:type="spellEnd"/>
      <w:r w:rsidRPr="00F209BE">
        <w:rPr>
          <w:bCs/>
          <w:color w:val="000000"/>
          <w:lang w:eastAsia="ro-RO"/>
        </w:rPr>
        <w:t xml:space="preserve"> </w:t>
      </w:r>
      <w:proofErr w:type="spellStart"/>
      <w:r w:rsidRPr="00F209BE">
        <w:rPr>
          <w:bCs/>
          <w:color w:val="000000"/>
          <w:lang w:eastAsia="ro-RO"/>
        </w:rPr>
        <w:t>pentru</w:t>
      </w:r>
      <w:proofErr w:type="spellEnd"/>
      <w:r w:rsidRPr="00F209BE">
        <w:rPr>
          <w:bCs/>
          <w:color w:val="000000"/>
          <w:lang w:eastAsia="ro-RO"/>
        </w:rPr>
        <w:t xml:space="preserve"> ,…</w:t>
      </w:r>
      <w:r>
        <w:rPr>
          <w:bCs/>
          <w:color w:val="000000"/>
          <w:lang w:eastAsia="ro-RO"/>
        </w:rPr>
        <w:t>….</w:t>
      </w:r>
      <w:r w:rsidRPr="00F209BE">
        <w:rPr>
          <w:bCs/>
          <w:color w:val="000000"/>
          <w:lang w:eastAsia="ro-RO"/>
        </w:rPr>
        <w:t>.</w:t>
      </w:r>
      <w:proofErr w:type="spellStart"/>
      <w:r w:rsidRPr="00F209BE">
        <w:rPr>
          <w:bCs/>
          <w:color w:val="000000"/>
          <w:lang w:eastAsia="ro-RO"/>
        </w:rPr>
        <w:t>impotriva</w:t>
      </w:r>
      <w:proofErr w:type="spellEnd"/>
      <w:r w:rsidRPr="00F209BE">
        <w:rPr>
          <w:bCs/>
          <w:color w:val="000000"/>
          <w:lang w:eastAsia="ro-RO"/>
        </w:rPr>
        <w:t>…</w:t>
      </w:r>
      <w:r>
        <w:rPr>
          <w:bCs/>
          <w:color w:val="000000"/>
          <w:lang w:eastAsia="ro-RO"/>
        </w:rPr>
        <w:t>…...</w:t>
      </w:r>
      <w:proofErr w:type="spellStart"/>
      <w:r>
        <w:rPr>
          <w:bCs/>
          <w:color w:val="000000"/>
          <w:lang w:eastAsia="ro-RO"/>
        </w:rPr>
        <w:t>abtineri</w:t>
      </w:r>
      <w:proofErr w:type="spellEnd"/>
      <w:r>
        <w:rPr>
          <w:bCs/>
          <w:color w:val="000000"/>
          <w:lang w:eastAsia="ro-RO"/>
        </w:rPr>
        <w:t>.</w:t>
      </w:r>
    </w:p>
    <w:p w14:paraId="24E0FD9F" w14:textId="77777777" w:rsidR="00F209BE" w:rsidRPr="00F209BE" w:rsidRDefault="00F209BE" w:rsidP="00F209BE">
      <w:pPr>
        <w:keepNext/>
        <w:keepLines/>
        <w:spacing w:line="310" w:lineRule="exact"/>
        <w:outlineLvl w:val="0"/>
        <w:rPr>
          <w:bCs/>
          <w:color w:val="000000"/>
          <w:lang w:eastAsia="ro-RO"/>
        </w:rPr>
      </w:pPr>
      <w:r w:rsidRPr="00F209BE">
        <w:rPr>
          <w:bCs/>
          <w:color w:val="000000"/>
          <w:lang w:eastAsia="ro-RO"/>
        </w:rPr>
        <w:t>Ex.</w:t>
      </w:r>
      <w:r>
        <w:rPr>
          <w:bCs/>
          <w:color w:val="000000"/>
          <w:lang w:eastAsia="ro-RO"/>
        </w:rPr>
        <w:t>4</w:t>
      </w:r>
      <w:r w:rsidRPr="00F209BE">
        <w:rPr>
          <w:bCs/>
          <w:color w:val="000000"/>
          <w:lang w:eastAsia="ro-RO"/>
        </w:rPr>
        <w:t xml:space="preserve"> se </w:t>
      </w:r>
      <w:proofErr w:type="spellStart"/>
      <w:r w:rsidRPr="00F209BE">
        <w:rPr>
          <w:bCs/>
          <w:color w:val="000000"/>
          <w:lang w:eastAsia="ro-RO"/>
        </w:rPr>
        <w:t>va</w:t>
      </w:r>
      <w:proofErr w:type="spellEnd"/>
      <w:r w:rsidRPr="00F209BE">
        <w:rPr>
          <w:bCs/>
          <w:color w:val="000000"/>
          <w:lang w:eastAsia="ro-RO"/>
        </w:rPr>
        <w:t xml:space="preserve"> </w:t>
      </w:r>
      <w:proofErr w:type="spellStart"/>
      <w:proofErr w:type="gramStart"/>
      <w:r w:rsidRPr="00F209BE">
        <w:rPr>
          <w:bCs/>
          <w:color w:val="000000"/>
          <w:lang w:eastAsia="ro-RO"/>
        </w:rPr>
        <w:t>difuza</w:t>
      </w:r>
      <w:proofErr w:type="spellEnd"/>
      <w:r w:rsidRPr="00F209BE">
        <w:rPr>
          <w:bCs/>
          <w:color w:val="000000"/>
          <w:lang w:eastAsia="ro-RO"/>
        </w:rPr>
        <w:t xml:space="preserve"> ;</w:t>
      </w:r>
      <w:proofErr w:type="gramEnd"/>
      <w:r w:rsidRPr="00F209BE">
        <w:rPr>
          <w:bCs/>
          <w:color w:val="000000"/>
          <w:lang w:eastAsia="ro-RO"/>
        </w:rPr>
        <w:t xml:space="preserve"> l ex </w:t>
      </w:r>
      <w:proofErr w:type="spellStart"/>
      <w:r w:rsidRPr="00F209BE">
        <w:rPr>
          <w:bCs/>
          <w:color w:val="000000"/>
          <w:lang w:eastAsia="ro-RO"/>
        </w:rPr>
        <w:t>Prefect,l</w:t>
      </w:r>
      <w:proofErr w:type="spellEnd"/>
      <w:r w:rsidRPr="00F209BE">
        <w:rPr>
          <w:bCs/>
          <w:color w:val="000000"/>
          <w:lang w:eastAsia="ro-RO"/>
        </w:rPr>
        <w:t xml:space="preserve"> ex </w:t>
      </w:r>
      <w:proofErr w:type="spellStart"/>
      <w:r w:rsidRPr="00F209BE">
        <w:rPr>
          <w:bCs/>
          <w:color w:val="000000"/>
          <w:lang w:eastAsia="ro-RO"/>
        </w:rPr>
        <w:t>primar,l</w:t>
      </w:r>
      <w:proofErr w:type="spellEnd"/>
      <w:r w:rsidRPr="00F209BE">
        <w:rPr>
          <w:bCs/>
          <w:color w:val="000000"/>
          <w:lang w:eastAsia="ro-RO"/>
        </w:rPr>
        <w:t xml:space="preserve"> ex </w:t>
      </w:r>
      <w:proofErr w:type="spellStart"/>
      <w:r w:rsidRPr="00F209BE">
        <w:rPr>
          <w:bCs/>
          <w:color w:val="000000"/>
          <w:lang w:eastAsia="ro-RO"/>
        </w:rPr>
        <w:t>evidenta</w:t>
      </w:r>
      <w:proofErr w:type="spellEnd"/>
      <w:r w:rsidRPr="00F209BE">
        <w:rPr>
          <w:bCs/>
          <w:color w:val="000000"/>
          <w:lang w:eastAsia="ro-RO"/>
        </w:rPr>
        <w:t xml:space="preserve"> ,l ex </w:t>
      </w:r>
      <w:proofErr w:type="spellStart"/>
      <w:r w:rsidRPr="00F209BE">
        <w:rPr>
          <w:bCs/>
          <w:color w:val="000000"/>
          <w:lang w:eastAsia="ro-RO"/>
        </w:rPr>
        <w:t>difuzare</w:t>
      </w:r>
      <w:proofErr w:type="spellEnd"/>
      <w:r w:rsidRPr="00F209BE">
        <w:rPr>
          <w:bCs/>
          <w:color w:val="000000"/>
          <w:lang w:eastAsia="ro-RO"/>
        </w:rPr>
        <w:t xml:space="preserve"> </w:t>
      </w:r>
      <w:proofErr w:type="spellStart"/>
      <w:r w:rsidRPr="00F209BE">
        <w:rPr>
          <w:bCs/>
          <w:color w:val="000000"/>
          <w:lang w:eastAsia="ro-RO"/>
        </w:rPr>
        <w:t>celor</w:t>
      </w:r>
      <w:proofErr w:type="spellEnd"/>
      <w:r w:rsidRPr="00F209BE">
        <w:rPr>
          <w:bCs/>
          <w:color w:val="000000"/>
          <w:lang w:eastAsia="ro-RO"/>
        </w:rPr>
        <w:t xml:space="preserve"> </w:t>
      </w:r>
      <w:proofErr w:type="spellStart"/>
      <w:r w:rsidRPr="00F209BE">
        <w:rPr>
          <w:bCs/>
          <w:color w:val="000000"/>
          <w:lang w:eastAsia="ro-RO"/>
        </w:rPr>
        <w:t>vizati</w:t>
      </w:r>
      <w:proofErr w:type="spellEnd"/>
      <w:r w:rsidRPr="00F209BE">
        <w:rPr>
          <w:bCs/>
          <w:color w:val="000000"/>
          <w:lang w:eastAsia="ro-RO"/>
        </w:rPr>
        <w:t xml:space="preserve">  ;</w:t>
      </w:r>
    </w:p>
    <w:p w14:paraId="666E8C8F" w14:textId="77777777" w:rsidR="00EF09F4" w:rsidRPr="00E86D3B" w:rsidRDefault="00EF09F4" w:rsidP="00537C47">
      <w:pPr>
        <w:keepNext/>
        <w:keepLines/>
        <w:spacing w:line="310" w:lineRule="exact"/>
        <w:jc w:val="both"/>
        <w:outlineLvl w:val="0"/>
        <w:rPr>
          <w:b/>
          <w:sz w:val="28"/>
          <w:szCs w:val="28"/>
        </w:rPr>
      </w:pPr>
    </w:p>
    <w:sectPr w:rsidR="00EF09F4" w:rsidRPr="00E86D3B" w:rsidSect="00F52E0C">
      <w:headerReference w:type="default" r:id="rId8"/>
      <w:pgSz w:w="11907" w:h="16839" w:code="9"/>
      <w:pgMar w:top="709" w:right="1440" w:bottom="0" w:left="1440" w:header="57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4793C5" w14:textId="77777777" w:rsidR="00EE2FE3" w:rsidRDefault="00EE2FE3" w:rsidP="0042643A">
      <w:r>
        <w:separator/>
      </w:r>
    </w:p>
  </w:endnote>
  <w:endnote w:type="continuationSeparator" w:id="0">
    <w:p w14:paraId="6681FC5D" w14:textId="77777777" w:rsidR="00EE2FE3" w:rsidRDefault="00EE2FE3" w:rsidP="004264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7D5195" w14:textId="77777777" w:rsidR="00EE2FE3" w:rsidRDefault="00EE2FE3" w:rsidP="0042643A">
      <w:r>
        <w:separator/>
      </w:r>
    </w:p>
  </w:footnote>
  <w:footnote w:type="continuationSeparator" w:id="0">
    <w:p w14:paraId="34B3386E" w14:textId="77777777" w:rsidR="00EE2FE3" w:rsidRDefault="00EE2FE3" w:rsidP="004264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EF761" w14:textId="77777777" w:rsidR="0042643A" w:rsidRPr="00B235FD" w:rsidRDefault="0042643A" w:rsidP="0042643A">
    <w:pPr>
      <w:ind w:left="990"/>
      <w:rPr>
        <w:rFonts w:ascii="Book Antiqua" w:hAnsi="Book Antiqua"/>
        <w:sz w:val="18"/>
        <w:szCs w:val="18"/>
        <w:lang w:val="it-IT"/>
      </w:rPr>
    </w:pPr>
    <w:r w:rsidRPr="00B235FD">
      <w:rPr>
        <w:rFonts w:ascii="Book Antiqua" w:hAnsi="Book Antiqua"/>
        <w:noProof/>
        <w:sz w:val="18"/>
        <w:szCs w:val="18"/>
      </w:rPr>
      <w:drawing>
        <wp:anchor distT="0" distB="0" distL="114300" distR="114300" simplePos="0" relativeHeight="251658752" behindDoc="0" locked="0" layoutInCell="1" allowOverlap="1" wp14:anchorId="3E61AB6C" wp14:editId="43FA2441">
          <wp:simplePos x="0" y="0"/>
          <wp:positionH relativeFrom="column">
            <wp:posOffset>-161925</wp:posOffset>
          </wp:positionH>
          <wp:positionV relativeFrom="paragraph">
            <wp:posOffset>5715</wp:posOffset>
          </wp:positionV>
          <wp:extent cx="643225" cy="981075"/>
          <wp:effectExtent l="0" t="0" r="0" b="0"/>
          <wp:wrapNone/>
          <wp:docPr id="5" name="Picture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eldioara BV stem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3225" cy="981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E03" w:rsidRPr="00B235FD">
      <w:rPr>
        <w:rFonts w:ascii="Book Antiqua" w:hAnsi="Book Antiqua"/>
        <w:sz w:val="18"/>
        <w:szCs w:val="18"/>
        <w:lang w:val="it-IT"/>
      </w:rPr>
      <w:t>R O M Â</w:t>
    </w:r>
    <w:r w:rsidRPr="00B235FD">
      <w:rPr>
        <w:rFonts w:ascii="Book Antiqua" w:hAnsi="Book Antiqua"/>
        <w:sz w:val="18"/>
        <w:szCs w:val="18"/>
        <w:lang w:val="it-IT"/>
      </w:rPr>
      <w:t xml:space="preserve"> N I A</w:t>
    </w:r>
  </w:p>
  <w:p w14:paraId="16F52C77" w14:textId="77777777" w:rsidR="0042643A" w:rsidRPr="00B235FD" w:rsidRDefault="005D3E14" w:rsidP="0042643A">
    <w:pPr>
      <w:ind w:left="990"/>
      <w:rPr>
        <w:rFonts w:ascii="Book Antiqua" w:hAnsi="Book Antiqua"/>
        <w:b/>
        <w:sz w:val="18"/>
        <w:szCs w:val="18"/>
        <w:lang w:val="it-IT"/>
      </w:rPr>
    </w:pPr>
    <w:r>
      <w:rPr>
        <w:rFonts w:ascii="Book Antiqua" w:hAnsi="Book Antiqua"/>
        <w:b/>
        <w:sz w:val="18"/>
        <w:szCs w:val="18"/>
        <w:lang w:val="it-IT"/>
      </w:rPr>
      <w:t>CONSILIUL  LOCAL  AL  COMUNEI  FELDIOARA</w:t>
    </w:r>
  </w:p>
  <w:p w14:paraId="56B79E1B" w14:textId="77777777" w:rsidR="0042643A" w:rsidRPr="00B235FD" w:rsidRDefault="00FA6E03" w:rsidP="0042643A">
    <w:pPr>
      <w:ind w:left="990"/>
      <w:rPr>
        <w:rFonts w:ascii="Book Antiqua" w:hAnsi="Book Antiqua"/>
        <w:sz w:val="18"/>
        <w:szCs w:val="18"/>
        <w:lang w:val="it-IT"/>
      </w:rPr>
    </w:pPr>
    <w:r w:rsidRPr="00B235FD">
      <w:rPr>
        <w:rFonts w:ascii="Book Antiqua" w:hAnsi="Book Antiqua"/>
        <w:sz w:val="18"/>
        <w:szCs w:val="18"/>
        <w:lang w:val="it-IT"/>
      </w:rPr>
      <w:t xml:space="preserve">J U D E Ţ U L  B R A Ş </w:t>
    </w:r>
    <w:r w:rsidR="0042643A" w:rsidRPr="00B235FD">
      <w:rPr>
        <w:rFonts w:ascii="Book Antiqua" w:hAnsi="Book Antiqua"/>
        <w:sz w:val="18"/>
        <w:szCs w:val="18"/>
        <w:lang w:val="it-IT"/>
      </w:rPr>
      <w:t>O V</w:t>
    </w:r>
  </w:p>
  <w:p w14:paraId="5D395995" w14:textId="77777777" w:rsidR="0042643A" w:rsidRPr="00B235FD" w:rsidRDefault="0042643A" w:rsidP="0042643A">
    <w:pPr>
      <w:ind w:left="990"/>
      <w:rPr>
        <w:rFonts w:ascii="Book Antiqua" w:hAnsi="Book Antiqua"/>
        <w:sz w:val="18"/>
        <w:szCs w:val="18"/>
        <w:lang w:val="it-IT"/>
      </w:rPr>
    </w:pPr>
    <w:r w:rsidRPr="00B235FD">
      <w:rPr>
        <w:rFonts w:ascii="Book Antiqua" w:hAnsi="Book Antiqua"/>
        <w:sz w:val="18"/>
        <w:szCs w:val="18"/>
        <w:lang w:val="it-IT"/>
      </w:rPr>
      <w:t>Str. Octavian Goga, nr. 55</w:t>
    </w:r>
  </w:p>
  <w:p w14:paraId="7C2E98EB" w14:textId="77777777" w:rsidR="0042643A" w:rsidRPr="00B235FD" w:rsidRDefault="0042643A" w:rsidP="00FA6E03">
    <w:pPr>
      <w:rPr>
        <w:rFonts w:ascii="Book Antiqua" w:hAnsi="Book Antiqua"/>
        <w:sz w:val="18"/>
        <w:szCs w:val="18"/>
        <w:lang w:val="it-IT"/>
      </w:rPr>
    </w:pPr>
    <w:r w:rsidRPr="00B235FD">
      <w:rPr>
        <w:rFonts w:ascii="Book Antiqua" w:hAnsi="Book Antiqua"/>
        <w:sz w:val="18"/>
        <w:szCs w:val="18"/>
        <w:lang w:val="it-IT"/>
      </w:rPr>
      <w:t>Tel./fax.: 0268/ 265.403</w:t>
    </w:r>
  </w:p>
  <w:p w14:paraId="22AD6FE0" w14:textId="77777777" w:rsidR="00FA6E03" w:rsidRPr="00B235FD" w:rsidRDefault="00FA6E03" w:rsidP="00FA6E03">
    <w:pPr>
      <w:rPr>
        <w:rFonts w:ascii="Book Antiqua" w:hAnsi="Book Antiqua"/>
        <w:sz w:val="18"/>
        <w:szCs w:val="18"/>
        <w:lang w:val="it-IT"/>
      </w:rPr>
    </w:pPr>
    <w:r w:rsidRPr="00B235FD">
      <w:rPr>
        <w:rFonts w:ascii="Book Antiqua" w:hAnsi="Book Antiqua"/>
        <w:sz w:val="18"/>
        <w:szCs w:val="18"/>
        <w:lang w:val="it-IT"/>
      </w:rPr>
      <w:t>www.primaria-feldioara.ro</w:t>
    </w:r>
  </w:p>
  <w:p w14:paraId="72A9ABA1" w14:textId="77777777" w:rsidR="0042643A" w:rsidRPr="00B235FD" w:rsidRDefault="0042643A" w:rsidP="00FA6E03">
    <w:pPr>
      <w:pBdr>
        <w:bottom w:val="single" w:sz="4" w:space="1" w:color="auto"/>
      </w:pBdr>
      <w:rPr>
        <w:rFonts w:ascii="Book Antiqua" w:hAnsi="Book Antiqua"/>
        <w:sz w:val="18"/>
        <w:szCs w:val="18"/>
        <w:lang w:val="it-IT"/>
      </w:rPr>
    </w:pPr>
    <w:r w:rsidRPr="00B235FD">
      <w:rPr>
        <w:rFonts w:ascii="Book Antiqua" w:hAnsi="Book Antiqua"/>
        <w:sz w:val="18"/>
        <w:szCs w:val="18"/>
        <w:lang w:val="it-IT"/>
      </w:rPr>
      <w:t>e-mail: contact@primaria-feldioara.ro</w:t>
    </w:r>
  </w:p>
  <w:p w14:paraId="722A35B9" w14:textId="77777777" w:rsidR="00C25C52" w:rsidRPr="00B235FD" w:rsidRDefault="00C25C52" w:rsidP="00C25C52">
    <w:pPr>
      <w:rPr>
        <w:b/>
        <w:sz w:val="20"/>
        <w:szCs w:val="20"/>
      </w:rPr>
    </w:pPr>
  </w:p>
  <w:p w14:paraId="585BEC52" w14:textId="77777777" w:rsidR="0042643A" w:rsidRDefault="0042643A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E0AF8"/>
    <w:multiLevelType w:val="multilevel"/>
    <w:tmpl w:val="09E4B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0E3E91"/>
    <w:multiLevelType w:val="multilevel"/>
    <w:tmpl w:val="F2C03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473355"/>
    <w:multiLevelType w:val="multilevel"/>
    <w:tmpl w:val="F0688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6D25B0"/>
    <w:multiLevelType w:val="multilevel"/>
    <w:tmpl w:val="31341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257AE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912790D"/>
    <w:multiLevelType w:val="multilevel"/>
    <w:tmpl w:val="909C1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32E4079"/>
    <w:multiLevelType w:val="hybridMultilevel"/>
    <w:tmpl w:val="E3FCB9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29009F"/>
    <w:multiLevelType w:val="multilevel"/>
    <w:tmpl w:val="E4A2D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59A5390"/>
    <w:multiLevelType w:val="singleLevel"/>
    <w:tmpl w:val="759A5390"/>
    <w:lvl w:ilvl="0">
      <w:start w:val="2"/>
      <w:numFmt w:val="bullet"/>
      <w:lvlText w:val="-"/>
      <w:lvlJc w:val="left"/>
      <w:pPr>
        <w:tabs>
          <w:tab w:val="left" w:pos="360"/>
        </w:tabs>
        <w:ind w:left="360" w:hanging="360"/>
      </w:pPr>
    </w:lvl>
  </w:abstractNum>
  <w:abstractNum w:abstractNumId="9" w15:restartNumberingAfterBreak="0">
    <w:nsid w:val="76DF173B"/>
    <w:multiLevelType w:val="multilevel"/>
    <w:tmpl w:val="D2384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C191171"/>
    <w:multiLevelType w:val="multilevel"/>
    <w:tmpl w:val="A112D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12224328">
    <w:abstractNumId w:val="4"/>
  </w:num>
  <w:num w:numId="2" w16cid:durableId="414598002">
    <w:abstractNumId w:val="8"/>
  </w:num>
  <w:num w:numId="3" w16cid:durableId="737169825">
    <w:abstractNumId w:val="6"/>
  </w:num>
  <w:num w:numId="4" w16cid:durableId="1259217318">
    <w:abstractNumId w:val="0"/>
  </w:num>
  <w:num w:numId="5" w16cid:durableId="488643452">
    <w:abstractNumId w:val="10"/>
  </w:num>
  <w:num w:numId="6" w16cid:durableId="809900758">
    <w:abstractNumId w:val="7"/>
  </w:num>
  <w:num w:numId="7" w16cid:durableId="428165479">
    <w:abstractNumId w:val="2"/>
  </w:num>
  <w:num w:numId="8" w16cid:durableId="927692777">
    <w:abstractNumId w:val="1"/>
  </w:num>
  <w:num w:numId="9" w16cid:durableId="957489348">
    <w:abstractNumId w:val="9"/>
  </w:num>
  <w:num w:numId="10" w16cid:durableId="622811990">
    <w:abstractNumId w:val="5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1" w16cid:durableId="15651452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431"/>
    <w:rsid w:val="00023B4E"/>
    <w:rsid w:val="000336BF"/>
    <w:rsid w:val="00051207"/>
    <w:rsid w:val="000523D2"/>
    <w:rsid w:val="000649AF"/>
    <w:rsid w:val="0009356D"/>
    <w:rsid w:val="000B344C"/>
    <w:rsid w:val="000C7432"/>
    <w:rsid w:val="000D0431"/>
    <w:rsid w:val="001134AF"/>
    <w:rsid w:val="001450EF"/>
    <w:rsid w:val="00170300"/>
    <w:rsid w:val="001807A6"/>
    <w:rsid w:val="001864C0"/>
    <w:rsid w:val="001C7A23"/>
    <w:rsid w:val="00255438"/>
    <w:rsid w:val="00263842"/>
    <w:rsid w:val="00283394"/>
    <w:rsid w:val="0028707F"/>
    <w:rsid w:val="002D524A"/>
    <w:rsid w:val="002E5D0C"/>
    <w:rsid w:val="003A5554"/>
    <w:rsid w:val="003C5BE6"/>
    <w:rsid w:val="003D0E7C"/>
    <w:rsid w:val="003E1FCF"/>
    <w:rsid w:val="003E3ED2"/>
    <w:rsid w:val="003E42E8"/>
    <w:rsid w:val="003F4AA3"/>
    <w:rsid w:val="0042643A"/>
    <w:rsid w:val="00430DAA"/>
    <w:rsid w:val="00451C19"/>
    <w:rsid w:val="004520FC"/>
    <w:rsid w:val="00506EE0"/>
    <w:rsid w:val="00537C47"/>
    <w:rsid w:val="00546D6C"/>
    <w:rsid w:val="00555ABA"/>
    <w:rsid w:val="00564535"/>
    <w:rsid w:val="0059191F"/>
    <w:rsid w:val="005D3E14"/>
    <w:rsid w:val="005F0BC9"/>
    <w:rsid w:val="00631B11"/>
    <w:rsid w:val="006478D9"/>
    <w:rsid w:val="006B3C04"/>
    <w:rsid w:val="006C7E84"/>
    <w:rsid w:val="006D6C1F"/>
    <w:rsid w:val="007222CF"/>
    <w:rsid w:val="00740F66"/>
    <w:rsid w:val="007C77ED"/>
    <w:rsid w:val="008A1B75"/>
    <w:rsid w:val="008B6B15"/>
    <w:rsid w:val="008F4A72"/>
    <w:rsid w:val="00945F28"/>
    <w:rsid w:val="00946BD8"/>
    <w:rsid w:val="009D54EB"/>
    <w:rsid w:val="00A01C9B"/>
    <w:rsid w:val="00A541FA"/>
    <w:rsid w:val="00A560FD"/>
    <w:rsid w:val="00A623B7"/>
    <w:rsid w:val="00AE5F25"/>
    <w:rsid w:val="00AF1240"/>
    <w:rsid w:val="00B13BDA"/>
    <w:rsid w:val="00B235FD"/>
    <w:rsid w:val="00B43B7D"/>
    <w:rsid w:val="00B6070E"/>
    <w:rsid w:val="00B655E7"/>
    <w:rsid w:val="00B750A1"/>
    <w:rsid w:val="00BD2692"/>
    <w:rsid w:val="00C002BC"/>
    <w:rsid w:val="00C00AE0"/>
    <w:rsid w:val="00C216B1"/>
    <w:rsid w:val="00C2405A"/>
    <w:rsid w:val="00C25C52"/>
    <w:rsid w:val="00C303E2"/>
    <w:rsid w:val="00C57BF8"/>
    <w:rsid w:val="00C62582"/>
    <w:rsid w:val="00C8705F"/>
    <w:rsid w:val="00CA6716"/>
    <w:rsid w:val="00D059D3"/>
    <w:rsid w:val="00D321B0"/>
    <w:rsid w:val="00D679DD"/>
    <w:rsid w:val="00D81E56"/>
    <w:rsid w:val="00D87E4D"/>
    <w:rsid w:val="00DA34F5"/>
    <w:rsid w:val="00DA717F"/>
    <w:rsid w:val="00E01698"/>
    <w:rsid w:val="00E022E8"/>
    <w:rsid w:val="00E02860"/>
    <w:rsid w:val="00E02BD2"/>
    <w:rsid w:val="00E86D3B"/>
    <w:rsid w:val="00ED0373"/>
    <w:rsid w:val="00EE09F5"/>
    <w:rsid w:val="00EE2FE3"/>
    <w:rsid w:val="00EF09F4"/>
    <w:rsid w:val="00F042B1"/>
    <w:rsid w:val="00F112AD"/>
    <w:rsid w:val="00F209BE"/>
    <w:rsid w:val="00F311F5"/>
    <w:rsid w:val="00F52E0C"/>
    <w:rsid w:val="00FA6E03"/>
    <w:rsid w:val="00FB1659"/>
    <w:rsid w:val="00FB3DF3"/>
    <w:rsid w:val="00FE0609"/>
    <w:rsid w:val="00FF5D6D"/>
    <w:rsid w:val="00FF6D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F9F25F"/>
  <w15:docId w15:val="{300916A7-B8B1-4FF6-AE6F-3E9299118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04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0D0431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0D0431"/>
    <w:rPr>
      <w:rFonts w:ascii="Tahoma" w:eastAsia="Times New Roman" w:hAnsi="Tahoma" w:cs="Tahoma"/>
      <w:sz w:val="16"/>
      <w:szCs w:val="16"/>
    </w:rPr>
  </w:style>
  <w:style w:type="paragraph" w:styleId="Antet">
    <w:name w:val="header"/>
    <w:basedOn w:val="Normal"/>
    <w:link w:val="AntetCaracter"/>
    <w:uiPriority w:val="99"/>
    <w:unhideWhenUsed/>
    <w:rsid w:val="0042643A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42643A"/>
    <w:rPr>
      <w:rFonts w:ascii="Times New Roman" w:eastAsia="Times New Roman" w:hAnsi="Times New Roman" w:cs="Times New Roman"/>
      <w:sz w:val="24"/>
      <w:szCs w:val="24"/>
    </w:rPr>
  </w:style>
  <w:style w:type="paragraph" w:styleId="Subsol">
    <w:name w:val="footer"/>
    <w:basedOn w:val="Normal"/>
    <w:link w:val="SubsolCaracter"/>
    <w:unhideWhenUsed/>
    <w:qFormat/>
    <w:rsid w:val="0042643A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qFormat/>
    <w:rsid w:val="0042643A"/>
    <w:rPr>
      <w:rFonts w:ascii="Times New Roman" w:eastAsia="Times New Roman" w:hAnsi="Times New Roman" w:cs="Times New Roman"/>
      <w:sz w:val="24"/>
      <w:szCs w:val="24"/>
    </w:rPr>
  </w:style>
  <w:style w:type="paragraph" w:styleId="Listparagraf">
    <w:name w:val="List Paragraph"/>
    <w:basedOn w:val="Normal"/>
    <w:uiPriority w:val="34"/>
    <w:qFormat/>
    <w:rsid w:val="00E86D3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GB"/>
    </w:rPr>
  </w:style>
  <w:style w:type="character" w:styleId="Hyperlink">
    <w:name w:val="Hyperlink"/>
    <w:basedOn w:val="Fontdeparagrafimplicit"/>
    <w:uiPriority w:val="99"/>
    <w:unhideWhenUsed/>
    <w:rsid w:val="00F52E0C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F52E0C"/>
    <w:pPr>
      <w:spacing w:before="100" w:beforeAutospacing="1" w:after="100" w:afterAutospacing="1"/>
    </w:pPr>
  </w:style>
  <w:style w:type="paragraph" w:customStyle="1" w:styleId="Default">
    <w:name w:val="Default"/>
    <w:rsid w:val="001807A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Indentcorptext2Caracter">
    <w:name w:val="Indent corp text 2 Caracter"/>
    <w:link w:val="Indentcorptext2"/>
    <w:rsid w:val="001807A6"/>
    <w:rPr>
      <w:sz w:val="24"/>
    </w:rPr>
  </w:style>
  <w:style w:type="paragraph" w:styleId="Indentcorptext2">
    <w:name w:val="Body Text Indent 2"/>
    <w:basedOn w:val="Normal"/>
    <w:link w:val="Indentcorptext2Caracter"/>
    <w:rsid w:val="001807A6"/>
    <w:pPr>
      <w:ind w:left="1800"/>
      <w:jc w:val="both"/>
    </w:pPr>
    <w:rPr>
      <w:rFonts w:asciiTheme="minorHAnsi" w:eastAsiaTheme="minorHAnsi" w:hAnsiTheme="minorHAnsi" w:cstheme="minorBidi"/>
      <w:szCs w:val="22"/>
    </w:rPr>
  </w:style>
  <w:style w:type="character" w:customStyle="1" w:styleId="Indentcorptext2Caracter1">
    <w:name w:val="Indent corp text 2 Caracter1"/>
    <w:basedOn w:val="Fontdeparagrafimplicit"/>
    <w:uiPriority w:val="99"/>
    <w:semiHidden/>
    <w:rsid w:val="001807A6"/>
    <w:rPr>
      <w:rFonts w:ascii="Times New Roman" w:eastAsia="Times New Roman" w:hAnsi="Times New Roman" w:cs="Times New Roman"/>
      <w:sz w:val="24"/>
      <w:szCs w:val="24"/>
    </w:rPr>
  </w:style>
  <w:style w:type="paragraph" w:styleId="Corptext2">
    <w:name w:val="Body Text 2"/>
    <w:basedOn w:val="Normal"/>
    <w:link w:val="Corptext2Caracter"/>
    <w:uiPriority w:val="99"/>
    <w:semiHidden/>
    <w:unhideWhenUsed/>
    <w:rsid w:val="006D6C1F"/>
    <w:pPr>
      <w:spacing w:after="120" w:line="480" w:lineRule="auto"/>
    </w:pPr>
  </w:style>
  <w:style w:type="character" w:customStyle="1" w:styleId="Corptext2Caracter">
    <w:name w:val="Corp text 2 Caracter"/>
    <w:basedOn w:val="Fontdeparagrafimplicit"/>
    <w:link w:val="Corptext2"/>
    <w:uiPriority w:val="99"/>
    <w:semiHidden/>
    <w:rsid w:val="006D6C1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184238-4814-4BCF-B41E-766B0E13A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564</Words>
  <Characters>3220</Characters>
  <Application>Microsoft Office Word</Application>
  <DocSecurity>0</DocSecurity>
  <Lines>26</Lines>
  <Paragraphs>7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Secretariat</dc:creator>
  <cp:lastModifiedBy>FELDIOARA_18</cp:lastModifiedBy>
  <cp:revision>2</cp:revision>
  <cp:lastPrinted>2025-05-07T06:59:00Z</cp:lastPrinted>
  <dcterms:created xsi:type="dcterms:W3CDTF">2025-10-16T08:11:00Z</dcterms:created>
  <dcterms:modified xsi:type="dcterms:W3CDTF">2025-10-16T08:11:00Z</dcterms:modified>
</cp:coreProperties>
</file>